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C2" w:rsidRPr="009F69D0" w:rsidRDefault="00EC38C2" w:rsidP="00B345F7">
      <w:pPr>
        <w:jc w:val="both"/>
        <w:rPr>
          <w:rFonts w:asciiTheme="majorHAnsi" w:hAnsiTheme="majorHAnsi"/>
          <w:b/>
          <w:szCs w:val="24"/>
        </w:rPr>
      </w:pPr>
      <w:r w:rsidRPr="009F69D0">
        <w:rPr>
          <w:rFonts w:asciiTheme="majorHAnsi" w:hAnsiTheme="majorHAnsi"/>
          <w:b/>
          <w:szCs w:val="24"/>
        </w:rPr>
        <w:t>Human rights in Crimea</w:t>
      </w:r>
    </w:p>
    <w:p w:rsidR="00296A69" w:rsidRDefault="00EC38C2" w:rsidP="00B345F7">
      <w:pPr>
        <w:jc w:val="both"/>
        <w:rPr>
          <w:rFonts w:asciiTheme="majorHAnsi" w:hAnsiTheme="majorHAnsi"/>
          <w:sz w:val="22"/>
        </w:rPr>
      </w:pPr>
      <w:r w:rsidRPr="009F69D0">
        <w:rPr>
          <w:rFonts w:asciiTheme="majorHAnsi" w:hAnsiTheme="majorHAnsi"/>
          <w:sz w:val="22"/>
        </w:rPr>
        <w:t xml:space="preserve">A </w:t>
      </w:r>
      <w:r w:rsidR="00296A69" w:rsidRPr="009F69D0">
        <w:rPr>
          <w:rFonts w:asciiTheme="majorHAnsi" w:hAnsiTheme="majorHAnsi"/>
          <w:sz w:val="22"/>
        </w:rPr>
        <w:t>lost cause or a</w:t>
      </w:r>
      <w:r w:rsidRPr="009F69D0">
        <w:rPr>
          <w:rFonts w:asciiTheme="majorHAnsi" w:hAnsiTheme="majorHAnsi"/>
          <w:sz w:val="22"/>
        </w:rPr>
        <w:t xml:space="preserve"> growing</w:t>
      </w:r>
      <w:r w:rsidR="00296A69" w:rsidRPr="009F69D0">
        <w:rPr>
          <w:rFonts w:asciiTheme="majorHAnsi" w:hAnsiTheme="majorHAnsi"/>
          <w:sz w:val="22"/>
        </w:rPr>
        <w:t xml:space="preserve"> </w:t>
      </w:r>
      <w:r w:rsidR="00296EA0">
        <w:rPr>
          <w:rFonts w:asciiTheme="majorHAnsi" w:hAnsiTheme="majorHAnsi"/>
          <w:sz w:val="22"/>
        </w:rPr>
        <w:t>cause of</w:t>
      </w:r>
      <w:r w:rsidR="00296A69" w:rsidRPr="009F69D0">
        <w:rPr>
          <w:rFonts w:asciiTheme="majorHAnsi" w:hAnsiTheme="majorHAnsi"/>
          <w:sz w:val="22"/>
        </w:rPr>
        <w:t xml:space="preserve"> concern?</w:t>
      </w:r>
    </w:p>
    <w:p w:rsidR="009F69D0" w:rsidRDefault="009F69D0" w:rsidP="00B345F7">
      <w:pPr>
        <w:jc w:val="both"/>
        <w:rPr>
          <w:rFonts w:asciiTheme="majorHAnsi" w:hAnsiTheme="majorHAnsi"/>
          <w:i/>
          <w:sz w:val="22"/>
        </w:rPr>
      </w:pPr>
      <w:r w:rsidRPr="009F69D0">
        <w:rPr>
          <w:rFonts w:asciiTheme="majorHAnsi" w:hAnsiTheme="majorHAnsi"/>
          <w:i/>
          <w:sz w:val="22"/>
        </w:rPr>
        <w:t>Stina Hartikainen</w:t>
      </w:r>
    </w:p>
    <w:p w:rsidR="009F69D0" w:rsidRPr="009F69D0" w:rsidRDefault="009F69D0" w:rsidP="00B345F7">
      <w:pPr>
        <w:pStyle w:val="ListParagraph"/>
        <w:numPr>
          <w:ilvl w:val="0"/>
          <w:numId w:val="1"/>
        </w:numPr>
        <w:jc w:val="both"/>
        <w:rPr>
          <w:rFonts w:asciiTheme="majorHAnsi" w:hAnsiTheme="majorHAnsi"/>
          <w:b/>
          <w:sz w:val="22"/>
        </w:rPr>
      </w:pPr>
      <w:r w:rsidRPr="009F69D0">
        <w:rPr>
          <w:rFonts w:asciiTheme="majorHAnsi" w:hAnsiTheme="majorHAnsi"/>
          <w:b/>
          <w:sz w:val="22"/>
        </w:rPr>
        <w:t>Introduction</w:t>
      </w:r>
    </w:p>
    <w:p w:rsidR="00977EE5" w:rsidRPr="00F255D5" w:rsidRDefault="00296A69" w:rsidP="00F255D5">
      <w:pPr>
        <w:jc w:val="both"/>
        <w:rPr>
          <w:rFonts w:asciiTheme="majorHAnsi" w:hAnsiTheme="majorHAnsi"/>
        </w:rPr>
      </w:pPr>
      <w:r w:rsidRPr="009F69D0">
        <w:rPr>
          <w:rFonts w:asciiTheme="majorHAnsi" w:hAnsiTheme="majorHAnsi"/>
          <w:sz w:val="22"/>
        </w:rPr>
        <w:t>As Russian President Putin delivered his annual State of the Union address on 4 December, it was amid the country’s worse relations with the West since the end of the Cold War. Yet the first point on the agenda was not the ongoing separatist conflict in eastern Ukraine; nor was it the sanctions regime and its increasingly negative impact on the Russian economy. Instead, Putin devoted the first part of his speech to Crimea</w:t>
      </w:r>
      <w:r w:rsidR="00B345F7">
        <w:rPr>
          <w:rFonts w:asciiTheme="majorHAnsi" w:hAnsiTheme="majorHAnsi"/>
          <w:sz w:val="22"/>
        </w:rPr>
        <w:t xml:space="preserve"> and the Russian annexation of the region in March. Putin compared</w:t>
      </w:r>
      <w:r w:rsidR="00C93B8E" w:rsidRPr="009F69D0">
        <w:rPr>
          <w:rFonts w:asciiTheme="majorHAnsi" w:hAnsiTheme="majorHAnsi"/>
          <w:sz w:val="22"/>
        </w:rPr>
        <w:t xml:space="preserve"> the region’s historical significance to Russia to that of </w:t>
      </w:r>
      <w:r w:rsidRPr="009F69D0">
        <w:rPr>
          <w:rFonts w:asciiTheme="majorHAnsi" w:hAnsiTheme="majorHAnsi"/>
          <w:sz w:val="22"/>
        </w:rPr>
        <w:t>Jerusalem</w:t>
      </w:r>
      <w:r w:rsidR="00C93B8E" w:rsidRPr="009F69D0">
        <w:rPr>
          <w:rFonts w:asciiTheme="majorHAnsi" w:hAnsiTheme="majorHAnsi"/>
          <w:sz w:val="22"/>
        </w:rPr>
        <w:t xml:space="preserve"> for</w:t>
      </w:r>
      <w:r w:rsidRPr="009F69D0">
        <w:rPr>
          <w:rFonts w:asciiTheme="majorHAnsi" w:hAnsiTheme="majorHAnsi"/>
          <w:sz w:val="22"/>
        </w:rPr>
        <w:t xml:space="preserve"> Jews and Muslims, and rather</w:t>
      </w:r>
      <w:r w:rsidR="00A354DD">
        <w:rPr>
          <w:rFonts w:asciiTheme="majorHAnsi" w:hAnsiTheme="majorHAnsi"/>
          <w:sz w:val="22"/>
        </w:rPr>
        <w:t xml:space="preserve"> ominously declared</w:t>
      </w:r>
      <w:r w:rsidRPr="009F69D0">
        <w:rPr>
          <w:rFonts w:asciiTheme="majorHAnsi" w:hAnsiTheme="majorHAnsi"/>
          <w:sz w:val="22"/>
        </w:rPr>
        <w:t xml:space="preserve"> that </w:t>
      </w:r>
      <w:r w:rsidR="00C93B8E" w:rsidRPr="009F69D0">
        <w:rPr>
          <w:rFonts w:asciiTheme="majorHAnsi" w:hAnsiTheme="majorHAnsi"/>
          <w:sz w:val="22"/>
        </w:rPr>
        <w:t>‘</w:t>
      </w:r>
      <w:r w:rsidRPr="009F69D0">
        <w:rPr>
          <w:rFonts w:asciiTheme="majorHAnsi" w:hAnsiTheme="majorHAnsi"/>
          <w:sz w:val="22"/>
        </w:rPr>
        <w:t>this is</w:t>
      </w:r>
      <w:r w:rsidR="00C93B8E" w:rsidRPr="009F69D0">
        <w:rPr>
          <w:rFonts w:asciiTheme="majorHAnsi" w:hAnsiTheme="majorHAnsi"/>
          <w:sz w:val="22"/>
        </w:rPr>
        <w:t xml:space="preserve"> how we will always consider it’.</w:t>
      </w:r>
      <w:r w:rsidR="00C93B8E" w:rsidRPr="009F69D0">
        <w:rPr>
          <w:rStyle w:val="FootnoteReference"/>
          <w:rFonts w:asciiTheme="majorHAnsi" w:hAnsiTheme="majorHAnsi"/>
          <w:sz w:val="22"/>
        </w:rPr>
        <w:footnoteReference w:id="1"/>
      </w:r>
      <w:r w:rsidR="00977EE5" w:rsidRPr="009F69D0">
        <w:rPr>
          <w:rFonts w:asciiTheme="majorHAnsi" w:hAnsiTheme="majorHAnsi"/>
          <w:sz w:val="22"/>
        </w:rPr>
        <w:t xml:space="preserve"> Meanwhile, the </w:t>
      </w:r>
      <w:r w:rsidR="00B069AC" w:rsidRPr="009F69D0">
        <w:rPr>
          <w:rFonts w:asciiTheme="majorHAnsi" w:hAnsiTheme="majorHAnsi"/>
          <w:sz w:val="22"/>
        </w:rPr>
        <w:t>region has</w:t>
      </w:r>
      <w:r w:rsidR="00977EE5" w:rsidRPr="009F69D0">
        <w:rPr>
          <w:rFonts w:asciiTheme="majorHAnsi" w:hAnsiTheme="majorHAnsi"/>
          <w:sz w:val="22"/>
        </w:rPr>
        <w:t xml:space="preserve"> gradually been</w:t>
      </w:r>
      <w:r w:rsidR="00A354DD">
        <w:rPr>
          <w:rFonts w:asciiTheme="majorHAnsi" w:hAnsiTheme="majorHAnsi"/>
          <w:sz w:val="22"/>
        </w:rPr>
        <w:t xml:space="preserve"> incorporated into the legal,</w:t>
      </w:r>
      <w:r w:rsidR="00977EE5" w:rsidRPr="009F69D0">
        <w:rPr>
          <w:rFonts w:asciiTheme="majorHAnsi" w:hAnsiTheme="majorHAnsi"/>
          <w:sz w:val="22"/>
        </w:rPr>
        <w:t xml:space="preserve"> institutional</w:t>
      </w:r>
      <w:r w:rsidR="00A354DD">
        <w:rPr>
          <w:rFonts w:asciiTheme="majorHAnsi" w:hAnsiTheme="majorHAnsi"/>
          <w:sz w:val="22"/>
        </w:rPr>
        <w:t xml:space="preserve"> and financial</w:t>
      </w:r>
      <w:r w:rsidR="00977EE5" w:rsidRPr="009F69D0">
        <w:rPr>
          <w:rFonts w:asciiTheme="majorHAnsi" w:hAnsiTheme="majorHAnsi"/>
          <w:sz w:val="22"/>
        </w:rPr>
        <w:t xml:space="preserve"> framework of Moscow</w:t>
      </w:r>
      <w:r w:rsidR="00F255D5">
        <w:rPr>
          <w:rFonts w:asciiTheme="majorHAnsi" w:hAnsiTheme="majorHAnsi"/>
          <w:sz w:val="22"/>
        </w:rPr>
        <w:t xml:space="preserve">. </w:t>
      </w:r>
      <w:r w:rsidR="00F255D5" w:rsidRPr="009F69D0">
        <w:rPr>
          <w:rFonts w:asciiTheme="majorHAnsi" w:hAnsiTheme="majorHAnsi"/>
          <w:sz w:val="22"/>
        </w:rPr>
        <w:t xml:space="preserve">The rouble quickly replaced the Ukrainian </w:t>
      </w:r>
      <w:proofErr w:type="spellStart"/>
      <w:r w:rsidR="00F255D5" w:rsidRPr="009F69D0">
        <w:rPr>
          <w:rFonts w:asciiTheme="majorHAnsi" w:hAnsiTheme="majorHAnsi"/>
          <w:sz w:val="22"/>
        </w:rPr>
        <w:t>hryvnia</w:t>
      </w:r>
      <w:proofErr w:type="spellEnd"/>
      <w:r w:rsidR="00F255D5" w:rsidRPr="009F69D0">
        <w:rPr>
          <w:rFonts w:asciiTheme="majorHAnsi" w:hAnsiTheme="majorHAnsi"/>
          <w:sz w:val="22"/>
        </w:rPr>
        <w:t xml:space="preserve">, administrative structures have been brought into the Russian framework and ‘nationalisation’ of the private sector </w:t>
      </w:r>
      <w:r w:rsidR="00F255D5" w:rsidRPr="009F69D0">
        <w:rPr>
          <w:rFonts w:asciiTheme="majorHAnsi" w:hAnsiTheme="majorHAnsi"/>
          <w:sz w:val="22"/>
        </w:rPr>
        <w:t>has</w:t>
      </w:r>
      <w:r w:rsidR="00F255D5" w:rsidRPr="009F69D0">
        <w:rPr>
          <w:rFonts w:asciiTheme="majorHAnsi" w:hAnsiTheme="majorHAnsi"/>
          <w:sz w:val="22"/>
        </w:rPr>
        <w:t xml:space="preserve"> been undertaken, including by force</w:t>
      </w:r>
      <w:r w:rsidR="00F255D5">
        <w:rPr>
          <w:rFonts w:asciiTheme="majorHAnsi" w:hAnsiTheme="majorHAnsi"/>
          <w:sz w:val="22"/>
        </w:rPr>
        <w:t>.</w:t>
      </w:r>
      <w:r w:rsidR="00F255D5" w:rsidRPr="00F255D5">
        <w:rPr>
          <w:rFonts w:asciiTheme="majorHAnsi" w:hAnsiTheme="majorHAnsi"/>
          <w:sz w:val="22"/>
        </w:rPr>
        <w:t xml:space="preserve"> </w:t>
      </w:r>
      <w:r w:rsidR="00F255D5">
        <w:rPr>
          <w:rFonts w:asciiTheme="majorHAnsi" w:hAnsiTheme="majorHAnsi"/>
          <w:sz w:val="22"/>
        </w:rPr>
        <w:t xml:space="preserve"> T</w:t>
      </w:r>
      <w:r w:rsidR="00F255D5" w:rsidRPr="009F69D0">
        <w:rPr>
          <w:rFonts w:asciiTheme="majorHAnsi" w:hAnsiTheme="majorHAnsi"/>
          <w:sz w:val="22"/>
        </w:rPr>
        <w:t>he region is scheduled to be fully incorporated into the legal, institutional and economic framework of Russia by January 2015</w:t>
      </w:r>
      <w:r w:rsidR="00F255D5">
        <w:rPr>
          <w:rFonts w:asciiTheme="majorHAnsi" w:hAnsiTheme="majorHAnsi"/>
        </w:rPr>
        <w:t xml:space="preserve">, </w:t>
      </w:r>
      <w:r w:rsidR="0026393E" w:rsidRPr="009F69D0">
        <w:rPr>
          <w:rFonts w:asciiTheme="majorHAnsi" w:hAnsiTheme="majorHAnsi"/>
          <w:sz w:val="22"/>
        </w:rPr>
        <w:t>making a change in the status q</w:t>
      </w:r>
      <w:r w:rsidR="00A354DD">
        <w:rPr>
          <w:rFonts w:asciiTheme="majorHAnsi" w:hAnsiTheme="majorHAnsi"/>
          <w:sz w:val="22"/>
        </w:rPr>
        <w:t>uo appear increasingly unlikely</w:t>
      </w:r>
      <w:r w:rsidR="00977EE5" w:rsidRPr="009F69D0">
        <w:rPr>
          <w:rFonts w:asciiTheme="majorHAnsi" w:hAnsiTheme="majorHAnsi"/>
          <w:sz w:val="22"/>
        </w:rPr>
        <w:t>.</w:t>
      </w:r>
      <w:r w:rsidR="00977EE5" w:rsidRPr="009F69D0">
        <w:rPr>
          <w:rStyle w:val="FootnoteReference"/>
          <w:rFonts w:asciiTheme="majorHAnsi" w:hAnsiTheme="majorHAnsi"/>
          <w:sz w:val="22"/>
        </w:rPr>
        <w:footnoteReference w:id="2"/>
      </w:r>
    </w:p>
    <w:p w:rsidR="007349B5" w:rsidRPr="009F69D0" w:rsidRDefault="00296A69" w:rsidP="00B345F7">
      <w:pPr>
        <w:jc w:val="both"/>
        <w:rPr>
          <w:rFonts w:asciiTheme="majorHAnsi" w:hAnsiTheme="majorHAnsi"/>
          <w:sz w:val="22"/>
        </w:rPr>
      </w:pPr>
      <w:r w:rsidRPr="009F69D0">
        <w:rPr>
          <w:rFonts w:asciiTheme="majorHAnsi" w:hAnsiTheme="majorHAnsi"/>
          <w:sz w:val="22"/>
        </w:rPr>
        <w:t xml:space="preserve">When Russia annexed Crimea in March, it was met with international outcry, condemnation and sanctions. The international community was swift to declare that it refused to recognise any </w:t>
      </w:r>
      <w:r w:rsidRPr="009F69D0">
        <w:rPr>
          <w:rFonts w:asciiTheme="majorHAnsi" w:hAnsiTheme="majorHAnsi"/>
          <w:sz w:val="22"/>
        </w:rPr>
        <w:lastRenderedPageBreak/>
        <w:t>results of the country’s aggression, including the outcome of the Crimean referendum on unification with Russia held in mid-March.</w:t>
      </w:r>
      <w:r w:rsidR="008C3746" w:rsidRPr="009F69D0">
        <w:rPr>
          <w:rStyle w:val="FootnoteReference"/>
          <w:rFonts w:asciiTheme="majorHAnsi" w:hAnsiTheme="majorHAnsi"/>
          <w:sz w:val="22"/>
        </w:rPr>
        <w:footnoteReference w:id="3"/>
      </w:r>
      <w:r w:rsidR="00B345F7">
        <w:rPr>
          <w:rFonts w:asciiTheme="majorHAnsi" w:hAnsiTheme="majorHAnsi"/>
          <w:sz w:val="22"/>
        </w:rPr>
        <w:t xml:space="preserve"> However, </w:t>
      </w:r>
      <w:r w:rsidRPr="009F69D0">
        <w:rPr>
          <w:rFonts w:asciiTheme="majorHAnsi" w:hAnsiTheme="majorHAnsi"/>
          <w:sz w:val="22"/>
        </w:rPr>
        <w:t xml:space="preserve">the issue of Crimea seems to have been put on hold in the face of a deteriorating security situation and fears of another frozen conflict in the eastern parts of Ukraine. </w:t>
      </w:r>
      <w:r w:rsidR="00B345F7">
        <w:rPr>
          <w:rFonts w:asciiTheme="majorHAnsi" w:hAnsiTheme="majorHAnsi"/>
          <w:sz w:val="22"/>
        </w:rPr>
        <w:t>F</w:t>
      </w:r>
      <w:r w:rsidR="007349B5" w:rsidRPr="009F69D0">
        <w:rPr>
          <w:rFonts w:asciiTheme="majorHAnsi" w:hAnsiTheme="majorHAnsi"/>
          <w:sz w:val="22"/>
        </w:rPr>
        <w:t>ew</w:t>
      </w:r>
      <w:r w:rsidR="00AE514D" w:rsidRPr="009F69D0">
        <w:rPr>
          <w:rFonts w:asciiTheme="majorHAnsi" w:hAnsiTheme="majorHAnsi"/>
          <w:sz w:val="22"/>
        </w:rPr>
        <w:t xml:space="preserve"> states have</w:t>
      </w:r>
      <w:r w:rsidR="007349B5" w:rsidRPr="009F69D0">
        <w:rPr>
          <w:rFonts w:asciiTheme="majorHAnsi" w:hAnsiTheme="majorHAnsi"/>
          <w:sz w:val="22"/>
        </w:rPr>
        <w:t xml:space="preserve"> risen to defend the human rights continuously violated in the region in the wake of the annexation. Reports of forced </w:t>
      </w:r>
      <w:r w:rsidR="00B069AC" w:rsidRPr="009F69D0">
        <w:rPr>
          <w:rFonts w:asciiTheme="majorHAnsi" w:hAnsiTheme="majorHAnsi"/>
          <w:sz w:val="22"/>
        </w:rPr>
        <w:t>disappearances</w:t>
      </w:r>
      <w:r w:rsidR="007349B5" w:rsidRPr="009F69D0">
        <w:rPr>
          <w:rFonts w:asciiTheme="majorHAnsi" w:hAnsiTheme="majorHAnsi"/>
          <w:sz w:val="22"/>
        </w:rPr>
        <w:t>, unlawful detentions and torture, alongside discriminating policies and increasing repression against minorities, activists and journalists have largely been lost in the diplomatic struggles between Moscow and its Western adversaries.</w:t>
      </w:r>
      <w:r w:rsidR="001D0176" w:rsidRPr="009F69D0">
        <w:rPr>
          <w:rFonts w:asciiTheme="majorHAnsi" w:hAnsiTheme="majorHAnsi"/>
          <w:sz w:val="22"/>
        </w:rPr>
        <w:t xml:space="preserve"> A</w:t>
      </w:r>
      <w:r w:rsidR="00A354DD">
        <w:rPr>
          <w:rFonts w:asciiTheme="majorHAnsi" w:hAnsiTheme="majorHAnsi"/>
          <w:sz w:val="22"/>
        </w:rPr>
        <w:t xml:space="preserve"> recent report by international</w:t>
      </w:r>
      <w:r w:rsidR="00A22EE0" w:rsidRPr="009F69D0">
        <w:rPr>
          <w:rFonts w:asciiTheme="majorHAnsi" w:hAnsiTheme="majorHAnsi"/>
          <w:sz w:val="22"/>
        </w:rPr>
        <w:t xml:space="preserve"> </w:t>
      </w:r>
      <w:r w:rsidR="001D0176" w:rsidRPr="009F69D0">
        <w:rPr>
          <w:rFonts w:asciiTheme="majorHAnsi" w:hAnsiTheme="majorHAnsi"/>
          <w:sz w:val="22"/>
        </w:rPr>
        <w:t>watch</w:t>
      </w:r>
      <w:r w:rsidR="00A22EE0" w:rsidRPr="009F69D0">
        <w:rPr>
          <w:rFonts w:asciiTheme="majorHAnsi" w:hAnsiTheme="majorHAnsi"/>
          <w:sz w:val="22"/>
        </w:rPr>
        <w:t>-</w:t>
      </w:r>
      <w:r w:rsidR="001D0176" w:rsidRPr="009F69D0">
        <w:rPr>
          <w:rFonts w:asciiTheme="majorHAnsi" w:hAnsiTheme="majorHAnsi"/>
          <w:sz w:val="22"/>
        </w:rPr>
        <w:t>dog Human Rig</w:t>
      </w:r>
      <w:r w:rsidR="00A354DD">
        <w:rPr>
          <w:rFonts w:asciiTheme="majorHAnsi" w:hAnsiTheme="majorHAnsi"/>
          <w:sz w:val="22"/>
        </w:rPr>
        <w:t>hts Watch</w:t>
      </w:r>
      <w:r w:rsidR="001D0176" w:rsidRPr="009F69D0">
        <w:rPr>
          <w:rFonts w:asciiTheme="majorHAnsi" w:hAnsiTheme="majorHAnsi"/>
          <w:sz w:val="22"/>
        </w:rPr>
        <w:t xml:space="preserve"> is the latest in a long series of disturbing r</w:t>
      </w:r>
      <w:r w:rsidR="00A354DD">
        <w:rPr>
          <w:rFonts w:asciiTheme="majorHAnsi" w:hAnsiTheme="majorHAnsi"/>
          <w:sz w:val="22"/>
        </w:rPr>
        <w:t>eports regarding continued discrimination and increasing abuse</w:t>
      </w:r>
      <w:r w:rsidR="001D0176" w:rsidRPr="009F69D0">
        <w:rPr>
          <w:rFonts w:asciiTheme="majorHAnsi" w:hAnsiTheme="majorHAnsi"/>
          <w:sz w:val="22"/>
        </w:rPr>
        <w:t xml:space="preserve"> in Crimea.</w:t>
      </w:r>
      <w:r w:rsidR="001D0176" w:rsidRPr="009F69D0">
        <w:rPr>
          <w:rStyle w:val="FootnoteReference"/>
          <w:rFonts w:asciiTheme="majorHAnsi" w:hAnsiTheme="majorHAnsi"/>
          <w:sz w:val="22"/>
        </w:rPr>
        <w:footnoteReference w:id="4"/>
      </w:r>
      <w:r w:rsidR="00AE514D" w:rsidRPr="009F69D0">
        <w:rPr>
          <w:rFonts w:asciiTheme="majorHAnsi" w:hAnsiTheme="majorHAnsi"/>
          <w:sz w:val="22"/>
        </w:rPr>
        <w:t xml:space="preserve"> </w:t>
      </w:r>
    </w:p>
    <w:p w:rsidR="00296A69" w:rsidRPr="009F69D0" w:rsidRDefault="00296A69" w:rsidP="00B345F7">
      <w:pPr>
        <w:jc w:val="both"/>
        <w:rPr>
          <w:rFonts w:asciiTheme="majorHAnsi" w:hAnsiTheme="majorHAnsi"/>
          <w:sz w:val="22"/>
        </w:rPr>
      </w:pPr>
      <w:r w:rsidRPr="009F69D0">
        <w:rPr>
          <w:rFonts w:asciiTheme="majorHAnsi" w:hAnsiTheme="majorHAnsi"/>
          <w:sz w:val="22"/>
        </w:rPr>
        <w:t xml:space="preserve">While </w:t>
      </w:r>
      <w:r w:rsidR="00296EA0">
        <w:rPr>
          <w:rFonts w:asciiTheme="majorHAnsi" w:hAnsiTheme="majorHAnsi"/>
          <w:sz w:val="22"/>
        </w:rPr>
        <w:t>it is in many ways</w:t>
      </w:r>
      <w:r w:rsidR="00B1257E" w:rsidRPr="009F69D0">
        <w:rPr>
          <w:rFonts w:asciiTheme="majorHAnsi" w:hAnsiTheme="majorHAnsi"/>
          <w:sz w:val="22"/>
        </w:rPr>
        <w:t xml:space="preserve"> </w:t>
      </w:r>
      <w:r w:rsidRPr="009F69D0">
        <w:rPr>
          <w:rFonts w:asciiTheme="majorHAnsi" w:hAnsiTheme="majorHAnsi"/>
          <w:sz w:val="22"/>
        </w:rPr>
        <w:t>understandable</w:t>
      </w:r>
      <w:r w:rsidR="00B1257E" w:rsidRPr="009F69D0">
        <w:rPr>
          <w:rFonts w:asciiTheme="majorHAnsi" w:hAnsiTheme="majorHAnsi"/>
          <w:sz w:val="22"/>
        </w:rPr>
        <w:t xml:space="preserve"> that the ongoing violence in eastern Ukraine is a key priority</w:t>
      </w:r>
      <w:r w:rsidRPr="009F69D0">
        <w:rPr>
          <w:rFonts w:asciiTheme="majorHAnsi" w:hAnsiTheme="majorHAnsi"/>
          <w:sz w:val="22"/>
        </w:rPr>
        <w:t>, marginalising the situation</w:t>
      </w:r>
      <w:r w:rsidR="00B1257E" w:rsidRPr="009F69D0">
        <w:rPr>
          <w:rFonts w:asciiTheme="majorHAnsi" w:hAnsiTheme="majorHAnsi"/>
          <w:sz w:val="22"/>
        </w:rPr>
        <w:t xml:space="preserve"> in Crimea</w:t>
      </w:r>
      <w:r w:rsidRPr="009F69D0">
        <w:rPr>
          <w:rFonts w:asciiTheme="majorHAnsi" w:hAnsiTheme="majorHAnsi"/>
          <w:sz w:val="22"/>
        </w:rPr>
        <w:t xml:space="preserve"> may not only contribute to further abuses a</w:t>
      </w:r>
      <w:r w:rsidR="007349B5" w:rsidRPr="009F69D0">
        <w:rPr>
          <w:rFonts w:asciiTheme="majorHAnsi" w:hAnsiTheme="majorHAnsi"/>
          <w:sz w:val="22"/>
        </w:rPr>
        <w:t>nd a culture of impunity</w:t>
      </w:r>
      <w:r w:rsidRPr="009F69D0">
        <w:rPr>
          <w:rFonts w:asciiTheme="majorHAnsi" w:hAnsiTheme="majorHAnsi"/>
          <w:sz w:val="22"/>
        </w:rPr>
        <w:t xml:space="preserve">, evidence of which is already abundant, but also have significant implications for the </w:t>
      </w:r>
      <w:r w:rsidR="00A354DD">
        <w:rPr>
          <w:rFonts w:asciiTheme="majorHAnsi" w:hAnsiTheme="majorHAnsi"/>
          <w:sz w:val="22"/>
        </w:rPr>
        <w:t xml:space="preserve">future </w:t>
      </w:r>
      <w:r w:rsidRPr="009F69D0">
        <w:rPr>
          <w:rFonts w:asciiTheme="majorHAnsi" w:hAnsiTheme="majorHAnsi"/>
          <w:sz w:val="22"/>
        </w:rPr>
        <w:t>stability of the wider region and the role of the international community</w:t>
      </w:r>
      <w:r w:rsidR="007349B5" w:rsidRPr="009F69D0">
        <w:rPr>
          <w:rFonts w:asciiTheme="majorHAnsi" w:hAnsiTheme="majorHAnsi"/>
          <w:sz w:val="22"/>
        </w:rPr>
        <w:t xml:space="preserve"> </w:t>
      </w:r>
      <w:r w:rsidRPr="009F69D0">
        <w:rPr>
          <w:rFonts w:asciiTheme="majorHAnsi" w:hAnsiTheme="majorHAnsi"/>
          <w:sz w:val="22"/>
        </w:rPr>
        <w:t xml:space="preserve">in fostering such stability. </w:t>
      </w:r>
      <w:r w:rsidR="007D39F3" w:rsidRPr="009F69D0">
        <w:rPr>
          <w:rFonts w:asciiTheme="majorHAnsi" w:hAnsiTheme="majorHAnsi"/>
          <w:sz w:val="22"/>
        </w:rPr>
        <w:t>Developments in other break-away regions of the former Soviet Union clearly show that failure to learn the lessons of the past may turn out to come at a high price.</w:t>
      </w:r>
      <w:r w:rsidR="0026393E" w:rsidRPr="009F69D0">
        <w:rPr>
          <w:rFonts w:asciiTheme="majorHAnsi" w:hAnsiTheme="majorHAnsi"/>
          <w:sz w:val="22"/>
        </w:rPr>
        <w:t xml:space="preserve"> By outlining some of the implications of Western policy of indifference and isolation in other parts of the former Soviet </w:t>
      </w:r>
      <w:r w:rsidR="0026393E" w:rsidRPr="009F69D0">
        <w:rPr>
          <w:rFonts w:asciiTheme="majorHAnsi" w:hAnsiTheme="majorHAnsi"/>
          <w:sz w:val="22"/>
        </w:rPr>
        <w:lastRenderedPageBreak/>
        <w:t xml:space="preserve">space, this article seeks to highlight </w:t>
      </w:r>
      <w:r w:rsidR="00A354DD">
        <w:rPr>
          <w:rFonts w:asciiTheme="majorHAnsi" w:hAnsiTheme="majorHAnsi"/>
          <w:sz w:val="22"/>
        </w:rPr>
        <w:t>some of the adverse effects of</w:t>
      </w:r>
      <w:r w:rsidR="0026393E" w:rsidRPr="009F69D0">
        <w:rPr>
          <w:rFonts w:asciiTheme="majorHAnsi" w:hAnsiTheme="majorHAnsi"/>
          <w:sz w:val="22"/>
        </w:rPr>
        <w:t xml:space="preserve"> adopting a similar policy in Crimea.</w:t>
      </w:r>
      <w:r w:rsidR="007D39F3" w:rsidRPr="009F69D0">
        <w:rPr>
          <w:rFonts w:asciiTheme="majorHAnsi" w:hAnsiTheme="majorHAnsi"/>
          <w:sz w:val="22"/>
        </w:rPr>
        <w:t xml:space="preserve"> </w:t>
      </w:r>
      <w:r w:rsidRPr="009F69D0">
        <w:rPr>
          <w:rFonts w:asciiTheme="majorHAnsi" w:hAnsiTheme="majorHAnsi"/>
          <w:sz w:val="22"/>
        </w:rPr>
        <w:t xml:space="preserve">Keeping Crimea on the agenda, rather than merely paying lip-service to Ukrainian sovereignty and international law, should be a key priority for decision makers in Europe and elsewhere. </w:t>
      </w:r>
    </w:p>
    <w:p w:rsidR="00EC38C2" w:rsidRPr="009F69D0" w:rsidRDefault="00EC38C2" w:rsidP="00B345F7">
      <w:pPr>
        <w:pStyle w:val="ListParagraph"/>
        <w:numPr>
          <w:ilvl w:val="0"/>
          <w:numId w:val="1"/>
        </w:numPr>
        <w:tabs>
          <w:tab w:val="left" w:pos="2355"/>
        </w:tabs>
        <w:jc w:val="both"/>
        <w:rPr>
          <w:rFonts w:asciiTheme="majorHAnsi" w:hAnsiTheme="majorHAnsi"/>
          <w:b/>
          <w:sz w:val="22"/>
        </w:rPr>
      </w:pPr>
      <w:r w:rsidRPr="009F69D0">
        <w:rPr>
          <w:rFonts w:asciiTheme="majorHAnsi" w:hAnsiTheme="majorHAnsi"/>
          <w:b/>
          <w:sz w:val="22"/>
        </w:rPr>
        <w:t>Minority rights</w:t>
      </w:r>
      <w:r w:rsidR="000A39E6" w:rsidRPr="009F69D0">
        <w:rPr>
          <w:rFonts w:asciiTheme="majorHAnsi" w:hAnsiTheme="majorHAnsi"/>
          <w:b/>
          <w:sz w:val="22"/>
        </w:rPr>
        <w:tab/>
      </w:r>
    </w:p>
    <w:p w:rsidR="00A354DD" w:rsidRDefault="00296A69" w:rsidP="00B345F7">
      <w:pPr>
        <w:jc w:val="both"/>
        <w:rPr>
          <w:rFonts w:asciiTheme="majorHAnsi" w:hAnsiTheme="majorHAnsi"/>
          <w:sz w:val="22"/>
        </w:rPr>
      </w:pPr>
      <w:r w:rsidRPr="009F69D0">
        <w:rPr>
          <w:rFonts w:asciiTheme="majorHAnsi" w:hAnsiTheme="majorHAnsi"/>
          <w:sz w:val="22"/>
        </w:rPr>
        <w:t>Since the illegal annexation of Crimea in March, numerous reports by international organisations and NGO’s have raised concern about the human rights situation in the region, in particular for the minority Crimean Tatar population that make up around 12% of the population.</w:t>
      </w:r>
      <w:r w:rsidR="00B345F7">
        <w:rPr>
          <w:rStyle w:val="FootnoteReference"/>
          <w:rFonts w:asciiTheme="majorHAnsi" w:hAnsiTheme="majorHAnsi"/>
          <w:sz w:val="22"/>
        </w:rPr>
        <w:footnoteReference w:id="5"/>
      </w:r>
      <w:r w:rsidRPr="009F69D0">
        <w:rPr>
          <w:rFonts w:asciiTheme="majorHAnsi" w:hAnsiTheme="majorHAnsi"/>
          <w:sz w:val="22"/>
        </w:rPr>
        <w:t xml:space="preserve"> The community have been openly critical of Russian actions in Crimea and boycotted both the March referendum and the September local elections in protest. Harassment against the group’s leadership, institutions and individual members have</w:t>
      </w:r>
      <w:r w:rsidR="004D235A" w:rsidRPr="009F69D0">
        <w:rPr>
          <w:rFonts w:asciiTheme="majorHAnsi" w:hAnsiTheme="majorHAnsi"/>
          <w:sz w:val="22"/>
        </w:rPr>
        <w:t xml:space="preserve"> reportedly</w:t>
      </w:r>
      <w:r w:rsidRPr="009F69D0">
        <w:rPr>
          <w:rFonts w:asciiTheme="majorHAnsi" w:hAnsiTheme="majorHAnsi"/>
          <w:sz w:val="22"/>
        </w:rPr>
        <w:t xml:space="preserve"> increased after </w:t>
      </w:r>
      <w:r w:rsidR="00A22EE0" w:rsidRPr="009F69D0">
        <w:rPr>
          <w:rFonts w:asciiTheme="majorHAnsi" w:hAnsiTheme="majorHAnsi"/>
          <w:sz w:val="22"/>
        </w:rPr>
        <w:t>the annexation</w:t>
      </w:r>
      <w:r w:rsidRPr="009F69D0">
        <w:rPr>
          <w:rFonts w:asciiTheme="majorHAnsi" w:hAnsiTheme="majorHAnsi"/>
          <w:sz w:val="22"/>
        </w:rPr>
        <w:t>,</w:t>
      </w:r>
      <w:r w:rsidR="004D235A" w:rsidRPr="009F69D0">
        <w:rPr>
          <w:rFonts w:asciiTheme="majorHAnsi" w:hAnsiTheme="majorHAnsi"/>
          <w:sz w:val="22"/>
        </w:rPr>
        <w:t xml:space="preserve"> often justified by local authorities </w:t>
      </w:r>
      <w:r w:rsidR="00E519E0" w:rsidRPr="009F69D0">
        <w:rPr>
          <w:rFonts w:asciiTheme="majorHAnsi" w:hAnsiTheme="majorHAnsi"/>
          <w:sz w:val="22"/>
        </w:rPr>
        <w:t>on</w:t>
      </w:r>
      <w:r w:rsidR="004D235A" w:rsidRPr="009F69D0">
        <w:rPr>
          <w:rFonts w:asciiTheme="majorHAnsi" w:hAnsiTheme="majorHAnsi"/>
          <w:sz w:val="22"/>
        </w:rPr>
        <w:t xml:space="preserve"> allegations of anti-Russian activism and extremism.</w:t>
      </w:r>
      <w:r w:rsidR="00A22EE0" w:rsidRPr="009F69D0">
        <w:rPr>
          <w:rStyle w:val="FootnoteReference"/>
          <w:rFonts w:asciiTheme="majorHAnsi" w:hAnsiTheme="majorHAnsi"/>
          <w:sz w:val="22"/>
        </w:rPr>
        <w:footnoteReference w:id="6"/>
      </w:r>
      <w:r w:rsidR="004D235A" w:rsidRPr="009F69D0">
        <w:rPr>
          <w:rFonts w:asciiTheme="majorHAnsi" w:hAnsiTheme="majorHAnsi"/>
          <w:sz w:val="22"/>
        </w:rPr>
        <w:t xml:space="preserve"> </w:t>
      </w:r>
      <w:r w:rsidRPr="009F69D0">
        <w:rPr>
          <w:rFonts w:asciiTheme="majorHAnsi" w:hAnsiTheme="majorHAnsi"/>
          <w:sz w:val="22"/>
        </w:rPr>
        <w:t xml:space="preserve">Two of the group’s most prominent leaders, </w:t>
      </w:r>
      <w:r w:rsidR="00803C34" w:rsidRPr="009F69D0">
        <w:rPr>
          <w:rFonts w:asciiTheme="majorHAnsi" w:hAnsiTheme="majorHAnsi"/>
          <w:sz w:val="22"/>
        </w:rPr>
        <w:t xml:space="preserve">Mustafa </w:t>
      </w:r>
      <w:r w:rsidR="00A22EE0" w:rsidRPr="009F69D0">
        <w:rPr>
          <w:rFonts w:asciiTheme="majorHAnsi" w:hAnsiTheme="majorHAnsi"/>
          <w:sz w:val="22"/>
        </w:rPr>
        <w:t xml:space="preserve">Dzemilev and </w:t>
      </w:r>
      <w:r w:rsidR="00803C34" w:rsidRPr="009F69D0">
        <w:rPr>
          <w:rFonts w:asciiTheme="majorHAnsi" w:hAnsiTheme="majorHAnsi"/>
          <w:sz w:val="22"/>
        </w:rPr>
        <w:t xml:space="preserve">Refat </w:t>
      </w:r>
      <w:r w:rsidR="00A22EE0" w:rsidRPr="009F69D0">
        <w:rPr>
          <w:rFonts w:asciiTheme="majorHAnsi" w:hAnsiTheme="majorHAnsi"/>
          <w:sz w:val="22"/>
        </w:rPr>
        <w:t>Chubarov</w:t>
      </w:r>
      <w:r w:rsidR="00803C34" w:rsidRPr="009F69D0">
        <w:rPr>
          <w:rFonts w:asciiTheme="majorHAnsi" w:hAnsiTheme="majorHAnsi"/>
          <w:sz w:val="22"/>
        </w:rPr>
        <w:t>,</w:t>
      </w:r>
      <w:r w:rsidR="00A22EE0" w:rsidRPr="009F69D0">
        <w:rPr>
          <w:rFonts w:asciiTheme="majorHAnsi" w:hAnsiTheme="majorHAnsi"/>
          <w:sz w:val="22"/>
        </w:rPr>
        <w:t xml:space="preserve"> </w:t>
      </w:r>
      <w:r w:rsidRPr="009F69D0">
        <w:rPr>
          <w:rFonts w:asciiTheme="majorHAnsi" w:hAnsiTheme="majorHAnsi"/>
          <w:sz w:val="22"/>
        </w:rPr>
        <w:t>have either been declared persona non grata by the Russian authorities or expelled on the grounds o</w:t>
      </w:r>
      <w:r w:rsidR="004D235A" w:rsidRPr="009F69D0">
        <w:rPr>
          <w:rFonts w:asciiTheme="majorHAnsi" w:hAnsiTheme="majorHAnsi"/>
          <w:sz w:val="22"/>
        </w:rPr>
        <w:t>f inciting extremism</w:t>
      </w:r>
      <w:r w:rsidR="00A354DD">
        <w:rPr>
          <w:rFonts w:asciiTheme="majorHAnsi" w:hAnsiTheme="majorHAnsi"/>
          <w:sz w:val="22"/>
        </w:rPr>
        <w:t xml:space="preserve"> and interethnic tension</w:t>
      </w:r>
      <w:r w:rsidR="004D235A" w:rsidRPr="009F69D0">
        <w:rPr>
          <w:rFonts w:asciiTheme="majorHAnsi" w:hAnsiTheme="majorHAnsi"/>
          <w:sz w:val="22"/>
        </w:rPr>
        <w:t>.</w:t>
      </w:r>
      <w:r w:rsidR="00A22EE0" w:rsidRPr="009F69D0">
        <w:rPr>
          <w:rStyle w:val="FootnoteReference"/>
          <w:rFonts w:asciiTheme="majorHAnsi" w:hAnsiTheme="majorHAnsi"/>
          <w:sz w:val="22"/>
        </w:rPr>
        <w:footnoteReference w:id="7"/>
      </w:r>
      <w:r w:rsidR="004D235A" w:rsidRPr="009F69D0">
        <w:rPr>
          <w:rFonts w:asciiTheme="majorHAnsi" w:hAnsiTheme="majorHAnsi"/>
          <w:sz w:val="22"/>
        </w:rPr>
        <w:t xml:space="preserve"> </w:t>
      </w:r>
      <w:r w:rsidR="005B5593" w:rsidRPr="009F69D0">
        <w:rPr>
          <w:rFonts w:asciiTheme="majorHAnsi" w:hAnsiTheme="majorHAnsi"/>
          <w:sz w:val="22"/>
        </w:rPr>
        <w:t xml:space="preserve">Public gatherings have been banned, including the annual commemoration of the 1944 deportation of the Crimean Tatars. </w:t>
      </w:r>
      <w:r w:rsidR="004D235A" w:rsidRPr="009F69D0">
        <w:rPr>
          <w:rFonts w:asciiTheme="majorHAnsi" w:hAnsiTheme="majorHAnsi"/>
          <w:sz w:val="22"/>
        </w:rPr>
        <w:t>In September</w:t>
      </w:r>
      <w:r w:rsidRPr="009F69D0">
        <w:rPr>
          <w:rFonts w:asciiTheme="majorHAnsi" w:hAnsiTheme="majorHAnsi"/>
          <w:sz w:val="22"/>
        </w:rPr>
        <w:t>, the Crimea</w:t>
      </w:r>
      <w:r w:rsidR="00765DD5" w:rsidRPr="009F69D0">
        <w:rPr>
          <w:rFonts w:asciiTheme="majorHAnsi" w:hAnsiTheme="majorHAnsi"/>
          <w:sz w:val="22"/>
        </w:rPr>
        <w:t xml:space="preserve">n Tatar </w:t>
      </w:r>
      <w:r w:rsidR="00A22EE0" w:rsidRPr="009F69D0">
        <w:rPr>
          <w:rFonts w:asciiTheme="majorHAnsi" w:hAnsiTheme="majorHAnsi"/>
          <w:sz w:val="22"/>
        </w:rPr>
        <w:t xml:space="preserve">executive </w:t>
      </w:r>
      <w:r w:rsidR="00765DD5" w:rsidRPr="009F69D0">
        <w:rPr>
          <w:rFonts w:asciiTheme="majorHAnsi" w:hAnsiTheme="majorHAnsi"/>
          <w:sz w:val="22"/>
        </w:rPr>
        <w:lastRenderedPageBreak/>
        <w:t>council</w:t>
      </w:r>
      <w:r w:rsidRPr="009F69D0">
        <w:rPr>
          <w:rFonts w:asciiTheme="majorHAnsi" w:hAnsiTheme="majorHAnsi"/>
          <w:sz w:val="22"/>
        </w:rPr>
        <w:t xml:space="preserve">, the Mejlis, was searched and raided by local authorities with the assistance of the Russian security service, and </w:t>
      </w:r>
      <w:r w:rsidR="00A22EE0" w:rsidRPr="009F69D0">
        <w:rPr>
          <w:rFonts w:asciiTheme="majorHAnsi" w:hAnsiTheme="majorHAnsi"/>
          <w:sz w:val="22"/>
        </w:rPr>
        <w:t xml:space="preserve">it </w:t>
      </w:r>
      <w:r w:rsidRPr="009F69D0">
        <w:rPr>
          <w:rFonts w:asciiTheme="majorHAnsi" w:hAnsiTheme="majorHAnsi"/>
          <w:sz w:val="22"/>
        </w:rPr>
        <w:t xml:space="preserve">has </w:t>
      </w:r>
      <w:r w:rsidR="004D235A" w:rsidRPr="009F69D0">
        <w:rPr>
          <w:rFonts w:asciiTheme="majorHAnsi" w:hAnsiTheme="majorHAnsi"/>
          <w:sz w:val="22"/>
        </w:rPr>
        <w:t xml:space="preserve">effectively </w:t>
      </w:r>
      <w:r w:rsidRPr="009F69D0">
        <w:rPr>
          <w:rFonts w:asciiTheme="majorHAnsi" w:hAnsiTheme="majorHAnsi"/>
          <w:sz w:val="22"/>
        </w:rPr>
        <w:t>been inoperable since.</w:t>
      </w:r>
      <w:r w:rsidR="00765DD5" w:rsidRPr="009F69D0">
        <w:rPr>
          <w:rStyle w:val="FootnoteReference"/>
          <w:rFonts w:asciiTheme="majorHAnsi" w:hAnsiTheme="majorHAnsi"/>
          <w:sz w:val="22"/>
        </w:rPr>
        <w:footnoteReference w:id="8"/>
      </w:r>
      <w:r w:rsidR="004D235A" w:rsidRPr="009F69D0">
        <w:rPr>
          <w:rFonts w:asciiTheme="majorHAnsi" w:hAnsiTheme="majorHAnsi"/>
          <w:sz w:val="22"/>
        </w:rPr>
        <w:t xml:space="preserve"> Human Rights Watch have </w:t>
      </w:r>
      <w:r w:rsidRPr="009F69D0">
        <w:rPr>
          <w:rFonts w:asciiTheme="majorHAnsi" w:hAnsiTheme="majorHAnsi"/>
          <w:sz w:val="22"/>
        </w:rPr>
        <w:t>also documented cases of mosques and schools being searched and property seized, including numerous Muslim books banned under the Russian anti-extremism legislation.</w:t>
      </w:r>
      <w:r w:rsidR="00A22EE0" w:rsidRPr="009F69D0">
        <w:rPr>
          <w:rStyle w:val="FootnoteReference"/>
          <w:rFonts w:asciiTheme="majorHAnsi" w:hAnsiTheme="majorHAnsi"/>
          <w:sz w:val="22"/>
        </w:rPr>
        <w:footnoteReference w:id="9"/>
      </w:r>
      <w:r w:rsidRPr="009F69D0">
        <w:rPr>
          <w:rFonts w:asciiTheme="majorHAnsi" w:hAnsiTheme="majorHAnsi"/>
          <w:sz w:val="22"/>
        </w:rPr>
        <w:t xml:space="preserve"> I</w:t>
      </w:r>
      <w:r w:rsidR="004D235A" w:rsidRPr="009F69D0">
        <w:rPr>
          <w:rFonts w:asciiTheme="majorHAnsi" w:hAnsiTheme="majorHAnsi"/>
          <w:sz w:val="22"/>
        </w:rPr>
        <w:t>n addition, i</w:t>
      </w:r>
      <w:r w:rsidRPr="009F69D0">
        <w:rPr>
          <w:rFonts w:asciiTheme="majorHAnsi" w:hAnsiTheme="majorHAnsi"/>
          <w:sz w:val="22"/>
        </w:rPr>
        <w:t xml:space="preserve">ndividual members </w:t>
      </w:r>
      <w:r w:rsidR="004D235A" w:rsidRPr="009F69D0">
        <w:rPr>
          <w:rFonts w:asciiTheme="majorHAnsi" w:hAnsiTheme="majorHAnsi"/>
          <w:sz w:val="22"/>
        </w:rPr>
        <w:t xml:space="preserve">of the Tatar community </w:t>
      </w:r>
      <w:r w:rsidRPr="009F69D0">
        <w:rPr>
          <w:rFonts w:asciiTheme="majorHAnsi" w:hAnsiTheme="majorHAnsi"/>
          <w:sz w:val="22"/>
        </w:rPr>
        <w:t>have been subjected to detention and abuse</w:t>
      </w:r>
      <w:r w:rsidR="004D235A" w:rsidRPr="009F69D0">
        <w:rPr>
          <w:rFonts w:asciiTheme="majorHAnsi" w:hAnsiTheme="majorHAnsi"/>
          <w:sz w:val="22"/>
        </w:rPr>
        <w:t xml:space="preserve"> by autonomous ‘self-defense units’</w:t>
      </w:r>
      <w:r w:rsidRPr="009F69D0">
        <w:rPr>
          <w:rFonts w:asciiTheme="majorHAnsi" w:hAnsiTheme="majorHAnsi"/>
          <w:sz w:val="22"/>
        </w:rPr>
        <w:t xml:space="preserve">, as will be </w:t>
      </w:r>
      <w:r w:rsidR="00E43BB3">
        <w:rPr>
          <w:rFonts w:asciiTheme="majorHAnsi" w:hAnsiTheme="majorHAnsi"/>
          <w:sz w:val="22"/>
        </w:rPr>
        <w:t>discussed</w:t>
      </w:r>
      <w:r w:rsidR="00755B8D" w:rsidRPr="009F69D0">
        <w:rPr>
          <w:rFonts w:asciiTheme="majorHAnsi" w:hAnsiTheme="majorHAnsi"/>
          <w:sz w:val="22"/>
        </w:rPr>
        <w:t xml:space="preserve"> in further detail below.</w:t>
      </w:r>
    </w:p>
    <w:p w:rsidR="00E03659" w:rsidRDefault="00A354DD" w:rsidP="00B345F7">
      <w:pPr>
        <w:jc w:val="both"/>
        <w:rPr>
          <w:rFonts w:asciiTheme="majorHAnsi" w:hAnsiTheme="majorHAnsi"/>
          <w:sz w:val="22"/>
        </w:rPr>
      </w:pPr>
      <w:r>
        <w:rPr>
          <w:rFonts w:asciiTheme="majorHAnsi" w:hAnsiTheme="majorHAnsi"/>
          <w:sz w:val="22"/>
        </w:rPr>
        <w:t>The d</w:t>
      </w:r>
      <w:r w:rsidR="00296A69" w:rsidRPr="009F69D0">
        <w:rPr>
          <w:rFonts w:asciiTheme="majorHAnsi" w:hAnsiTheme="majorHAnsi"/>
          <w:sz w:val="22"/>
        </w:rPr>
        <w:t>iscrim</w:t>
      </w:r>
      <w:r>
        <w:rPr>
          <w:rFonts w:asciiTheme="majorHAnsi" w:hAnsiTheme="majorHAnsi"/>
          <w:sz w:val="22"/>
        </w:rPr>
        <w:t>ination and repression is</w:t>
      </w:r>
      <w:r w:rsidR="00296A69" w:rsidRPr="009F69D0">
        <w:rPr>
          <w:rFonts w:asciiTheme="majorHAnsi" w:hAnsiTheme="majorHAnsi"/>
          <w:sz w:val="22"/>
        </w:rPr>
        <w:t xml:space="preserve"> however not limited to the Crimean Tatars. The Ukrainian minority, making up around 23% of the population, have also been increasingly targeted by both the local administration and pro-Russian paramilitary groups. The Ukrainian language is reportedly being used less frequently in schools as it is being replaced by Russian. </w:t>
      </w:r>
      <w:r w:rsidR="00803C34" w:rsidRPr="009F69D0">
        <w:rPr>
          <w:rFonts w:asciiTheme="majorHAnsi" w:hAnsiTheme="majorHAnsi"/>
          <w:sz w:val="22"/>
        </w:rPr>
        <w:t xml:space="preserve">Individuals that chose to retain their Ukrainian citizenship </w:t>
      </w:r>
      <w:r w:rsidR="00E43BB3">
        <w:rPr>
          <w:rFonts w:asciiTheme="majorHAnsi" w:hAnsiTheme="majorHAnsi"/>
          <w:sz w:val="22"/>
        </w:rPr>
        <w:t xml:space="preserve">after March </w:t>
      </w:r>
      <w:r w:rsidR="00803C34" w:rsidRPr="009F69D0">
        <w:rPr>
          <w:rFonts w:asciiTheme="majorHAnsi" w:hAnsiTheme="majorHAnsi"/>
          <w:sz w:val="22"/>
        </w:rPr>
        <w:t>are unable under Russian law to hold positions in government or the civil service.</w:t>
      </w:r>
      <w:r w:rsidR="00803C34" w:rsidRPr="009F69D0">
        <w:rPr>
          <w:rStyle w:val="FootnoteReference"/>
          <w:rFonts w:asciiTheme="majorHAnsi" w:hAnsiTheme="majorHAnsi"/>
          <w:sz w:val="22"/>
        </w:rPr>
        <w:footnoteReference w:id="10"/>
      </w:r>
      <w:r w:rsidR="00803C34" w:rsidRPr="009F69D0">
        <w:rPr>
          <w:rFonts w:asciiTheme="majorHAnsi" w:hAnsiTheme="majorHAnsi"/>
          <w:sz w:val="22"/>
        </w:rPr>
        <w:t xml:space="preserve"> </w:t>
      </w:r>
      <w:r w:rsidR="00296A69" w:rsidRPr="009F69D0">
        <w:rPr>
          <w:rFonts w:asciiTheme="majorHAnsi" w:hAnsiTheme="majorHAnsi"/>
          <w:sz w:val="22"/>
        </w:rPr>
        <w:t xml:space="preserve">Furthermore, churches previously part of the Ukrainian Orthodox Church have been transferred to Moscow, including by force, and the Patriarch of Kiev have confirmed that, </w:t>
      </w:r>
      <w:r w:rsidR="00D52E8B" w:rsidRPr="009F69D0">
        <w:rPr>
          <w:rFonts w:asciiTheme="majorHAnsi" w:hAnsiTheme="majorHAnsi"/>
          <w:sz w:val="22"/>
        </w:rPr>
        <w:t>as of September, six out of fifteen</w:t>
      </w:r>
      <w:r w:rsidR="00296A69" w:rsidRPr="009F69D0">
        <w:rPr>
          <w:rFonts w:asciiTheme="majorHAnsi" w:hAnsiTheme="majorHAnsi"/>
          <w:sz w:val="22"/>
        </w:rPr>
        <w:t xml:space="preserve"> churches are outside direct control of the Ukrainian church.</w:t>
      </w:r>
      <w:r w:rsidR="00D52E8B" w:rsidRPr="009F69D0">
        <w:rPr>
          <w:rStyle w:val="FootnoteReference"/>
          <w:rFonts w:asciiTheme="majorHAnsi" w:hAnsiTheme="majorHAnsi"/>
          <w:sz w:val="22"/>
        </w:rPr>
        <w:footnoteReference w:id="11"/>
      </w:r>
      <w:r w:rsidR="00296A69" w:rsidRPr="009F69D0">
        <w:rPr>
          <w:rFonts w:asciiTheme="majorHAnsi" w:hAnsiTheme="majorHAnsi"/>
          <w:sz w:val="22"/>
        </w:rPr>
        <w:t xml:space="preserve"> </w:t>
      </w:r>
    </w:p>
    <w:p w:rsidR="00296A69" w:rsidRPr="009F69D0" w:rsidRDefault="00296A69" w:rsidP="00B345F7">
      <w:pPr>
        <w:jc w:val="both"/>
        <w:rPr>
          <w:rFonts w:asciiTheme="majorHAnsi" w:hAnsiTheme="majorHAnsi"/>
          <w:sz w:val="22"/>
        </w:rPr>
      </w:pPr>
      <w:r w:rsidRPr="009F69D0">
        <w:rPr>
          <w:rFonts w:asciiTheme="majorHAnsi" w:hAnsiTheme="majorHAnsi"/>
          <w:sz w:val="22"/>
        </w:rPr>
        <w:t>Pro-Ukrainian and critical media have largely been disbanded, and the few remaining independent media outlets now face the process of re-re</w:t>
      </w:r>
      <w:r w:rsidR="00E03659">
        <w:rPr>
          <w:rFonts w:asciiTheme="majorHAnsi" w:hAnsiTheme="majorHAnsi"/>
          <w:sz w:val="22"/>
        </w:rPr>
        <w:t xml:space="preserve">gistering under </w:t>
      </w:r>
      <w:r w:rsidR="00E03659">
        <w:rPr>
          <w:rFonts w:asciiTheme="majorHAnsi" w:hAnsiTheme="majorHAnsi"/>
          <w:sz w:val="22"/>
        </w:rPr>
        <w:lastRenderedPageBreak/>
        <w:t>Russian law, alongside</w:t>
      </w:r>
      <w:r w:rsidRPr="009F69D0">
        <w:rPr>
          <w:rFonts w:asciiTheme="majorHAnsi" w:hAnsiTheme="majorHAnsi"/>
          <w:sz w:val="22"/>
        </w:rPr>
        <w:t xml:space="preserve"> threat</w:t>
      </w:r>
      <w:r w:rsidR="00E03659">
        <w:rPr>
          <w:rFonts w:asciiTheme="majorHAnsi" w:hAnsiTheme="majorHAnsi"/>
          <w:sz w:val="22"/>
        </w:rPr>
        <w:t>s</w:t>
      </w:r>
      <w:r w:rsidRPr="009F69D0">
        <w:rPr>
          <w:rFonts w:asciiTheme="majorHAnsi" w:hAnsiTheme="majorHAnsi"/>
          <w:sz w:val="22"/>
        </w:rPr>
        <w:t xml:space="preserve"> of being unable to do so should they </w:t>
      </w:r>
      <w:r w:rsidR="00951DCF" w:rsidRPr="009F69D0">
        <w:rPr>
          <w:rFonts w:asciiTheme="majorHAnsi" w:hAnsiTheme="majorHAnsi"/>
          <w:sz w:val="22"/>
        </w:rPr>
        <w:t>retain</w:t>
      </w:r>
      <w:r w:rsidRPr="009F69D0">
        <w:rPr>
          <w:rFonts w:asciiTheme="majorHAnsi" w:hAnsiTheme="majorHAnsi"/>
          <w:sz w:val="22"/>
        </w:rPr>
        <w:t xml:space="preserve"> their critical stance on Russia.</w:t>
      </w:r>
      <w:r w:rsidR="00951DCF" w:rsidRPr="009F69D0">
        <w:rPr>
          <w:rStyle w:val="FootnoteReference"/>
          <w:rFonts w:asciiTheme="majorHAnsi" w:hAnsiTheme="majorHAnsi"/>
          <w:sz w:val="22"/>
        </w:rPr>
        <w:footnoteReference w:id="12"/>
      </w:r>
      <w:r w:rsidRPr="009F69D0">
        <w:rPr>
          <w:rFonts w:asciiTheme="majorHAnsi" w:hAnsiTheme="majorHAnsi"/>
          <w:sz w:val="22"/>
        </w:rPr>
        <w:t xml:space="preserve"> Journalists and human rights activists are also among the groups subject to harassment and searches, and many have </w:t>
      </w:r>
      <w:r w:rsidR="00E03659">
        <w:rPr>
          <w:rFonts w:asciiTheme="majorHAnsi" w:hAnsiTheme="majorHAnsi"/>
          <w:sz w:val="22"/>
        </w:rPr>
        <w:t xml:space="preserve">chosen to leave the region. The lack of independent media, </w:t>
      </w:r>
      <w:r w:rsidRPr="009F69D0">
        <w:rPr>
          <w:rFonts w:asciiTheme="majorHAnsi" w:hAnsiTheme="majorHAnsi"/>
          <w:sz w:val="22"/>
        </w:rPr>
        <w:t xml:space="preserve">long a staple of Putin’s domestic policies, </w:t>
      </w:r>
      <w:r w:rsidR="00822E6E" w:rsidRPr="009F69D0">
        <w:rPr>
          <w:rFonts w:asciiTheme="majorHAnsi" w:hAnsiTheme="majorHAnsi"/>
          <w:sz w:val="22"/>
        </w:rPr>
        <w:t>appears to have been</w:t>
      </w:r>
      <w:r w:rsidRPr="009F69D0">
        <w:rPr>
          <w:rFonts w:asciiTheme="majorHAnsi" w:hAnsiTheme="majorHAnsi"/>
          <w:sz w:val="22"/>
        </w:rPr>
        <w:t xml:space="preserve"> transferred to Crimea </w:t>
      </w:r>
      <w:r w:rsidR="00822E6E" w:rsidRPr="009F69D0">
        <w:rPr>
          <w:rFonts w:asciiTheme="majorHAnsi" w:hAnsiTheme="majorHAnsi"/>
          <w:sz w:val="22"/>
        </w:rPr>
        <w:t>as part of its Russification.</w:t>
      </w:r>
    </w:p>
    <w:p w:rsidR="006F2FC7" w:rsidRPr="009F69D0" w:rsidRDefault="006F2FC7" w:rsidP="00B345F7">
      <w:pPr>
        <w:pStyle w:val="ListParagraph"/>
        <w:numPr>
          <w:ilvl w:val="0"/>
          <w:numId w:val="1"/>
        </w:numPr>
        <w:jc w:val="both"/>
        <w:rPr>
          <w:rFonts w:asciiTheme="majorHAnsi" w:hAnsiTheme="majorHAnsi"/>
          <w:b/>
          <w:sz w:val="22"/>
        </w:rPr>
      </w:pPr>
      <w:r w:rsidRPr="009F69D0">
        <w:rPr>
          <w:rFonts w:asciiTheme="majorHAnsi" w:hAnsiTheme="majorHAnsi"/>
          <w:b/>
          <w:sz w:val="22"/>
        </w:rPr>
        <w:t xml:space="preserve">First annexation, then </w:t>
      </w:r>
      <w:r w:rsidR="00EC38C2" w:rsidRPr="009F69D0">
        <w:rPr>
          <w:rFonts w:asciiTheme="majorHAnsi" w:hAnsiTheme="majorHAnsi"/>
          <w:b/>
          <w:sz w:val="22"/>
        </w:rPr>
        <w:t>‘</w:t>
      </w:r>
      <w:r w:rsidRPr="009F69D0">
        <w:rPr>
          <w:rFonts w:asciiTheme="majorHAnsi" w:hAnsiTheme="majorHAnsi"/>
          <w:b/>
          <w:sz w:val="22"/>
        </w:rPr>
        <w:t>Chechenisation</w:t>
      </w:r>
      <w:r w:rsidR="00EC38C2" w:rsidRPr="009F69D0">
        <w:rPr>
          <w:rFonts w:asciiTheme="majorHAnsi" w:hAnsiTheme="majorHAnsi"/>
          <w:b/>
          <w:sz w:val="22"/>
        </w:rPr>
        <w:t>’</w:t>
      </w:r>
      <w:r w:rsidRPr="009F69D0">
        <w:rPr>
          <w:rFonts w:asciiTheme="majorHAnsi" w:hAnsiTheme="majorHAnsi"/>
          <w:b/>
          <w:sz w:val="22"/>
        </w:rPr>
        <w:t>?</w:t>
      </w:r>
    </w:p>
    <w:p w:rsidR="00AA7933" w:rsidRDefault="004F46EF" w:rsidP="00B345F7">
      <w:pPr>
        <w:jc w:val="both"/>
        <w:rPr>
          <w:rFonts w:asciiTheme="majorHAnsi" w:hAnsiTheme="majorHAnsi"/>
          <w:sz w:val="22"/>
        </w:rPr>
      </w:pPr>
      <w:r w:rsidRPr="009F69D0">
        <w:rPr>
          <w:rFonts w:asciiTheme="majorHAnsi" w:hAnsiTheme="majorHAnsi"/>
          <w:sz w:val="22"/>
        </w:rPr>
        <w:t xml:space="preserve">Noted Russian historian and opposition figure Vladimir Ryshkov recently drew a </w:t>
      </w:r>
      <w:r w:rsidR="00B069AC" w:rsidRPr="009F69D0">
        <w:rPr>
          <w:rFonts w:asciiTheme="majorHAnsi" w:hAnsiTheme="majorHAnsi"/>
          <w:sz w:val="22"/>
        </w:rPr>
        <w:t>parallel</w:t>
      </w:r>
      <w:r w:rsidRPr="009F69D0">
        <w:rPr>
          <w:rFonts w:asciiTheme="majorHAnsi" w:hAnsiTheme="majorHAnsi"/>
          <w:sz w:val="22"/>
        </w:rPr>
        <w:t xml:space="preserve"> between the unfolding situation in Crimea and </w:t>
      </w:r>
      <w:r w:rsidR="00E43BB3">
        <w:rPr>
          <w:rFonts w:asciiTheme="majorHAnsi" w:hAnsiTheme="majorHAnsi"/>
          <w:sz w:val="22"/>
        </w:rPr>
        <w:t xml:space="preserve">the </w:t>
      </w:r>
      <w:r w:rsidRPr="009F69D0">
        <w:rPr>
          <w:rFonts w:asciiTheme="majorHAnsi" w:hAnsiTheme="majorHAnsi"/>
          <w:sz w:val="22"/>
        </w:rPr>
        <w:t xml:space="preserve">conflict-ridden Chechnya, where Russia fought two wars against separatist forces following the </w:t>
      </w:r>
      <w:r w:rsidR="00B069AC" w:rsidRPr="009F69D0">
        <w:rPr>
          <w:rFonts w:asciiTheme="majorHAnsi" w:hAnsiTheme="majorHAnsi"/>
          <w:sz w:val="22"/>
        </w:rPr>
        <w:t>collapse</w:t>
      </w:r>
      <w:r w:rsidRPr="009F69D0">
        <w:rPr>
          <w:rFonts w:asciiTheme="majorHAnsi" w:hAnsiTheme="majorHAnsi"/>
          <w:sz w:val="22"/>
        </w:rPr>
        <w:t xml:space="preserve"> of the Soviet Union in the 1990’s. Ryshkov highlights the </w:t>
      </w:r>
      <w:r w:rsidR="00765DD5" w:rsidRPr="009F69D0">
        <w:rPr>
          <w:rFonts w:asciiTheme="majorHAnsi" w:hAnsiTheme="majorHAnsi"/>
          <w:sz w:val="22"/>
        </w:rPr>
        <w:t xml:space="preserve">historic </w:t>
      </w:r>
      <w:r w:rsidRPr="009F69D0">
        <w:rPr>
          <w:rFonts w:asciiTheme="majorHAnsi" w:hAnsiTheme="majorHAnsi"/>
          <w:sz w:val="22"/>
        </w:rPr>
        <w:t>dimension of both situatio</w:t>
      </w:r>
      <w:r w:rsidR="00765DD5" w:rsidRPr="009F69D0">
        <w:rPr>
          <w:rFonts w:asciiTheme="majorHAnsi" w:hAnsiTheme="majorHAnsi"/>
          <w:sz w:val="22"/>
        </w:rPr>
        <w:t xml:space="preserve">ns as their common denominator </w:t>
      </w:r>
      <w:r w:rsidRPr="009F69D0">
        <w:rPr>
          <w:rFonts w:asciiTheme="majorHAnsi" w:hAnsiTheme="majorHAnsi"/>
          <w:sz w:val="22"/>
        </w:rPr>
        <w:t>and identifies Crimea as the most serious ethnic conflict in Russia today.</w:t>
      </w:r>
      <w:r w:rsidR="00765DD5" w:rsidRPr="009F69D0">
        <w:rPr>
          <w:rStyle w:val="FootnoteReference"/>
          <w:rFonts w:asciiTheme="majorHAnsi" w:hAnsiTheme="majorHAnsi"/>
          <w:sz w:val="22"/>
        </w:rPr>
        <w:footnoteReference w:id="13"/>
      </w:r>
      <w:r w:rsidRPr="009F69D0">
        <w:rPr>
          <w:rFonts w:asciiTheme="majorHAnsi" w:hAnsiTheme="majorHAnsi"/>
          <w:sz w:val="22"/>
        </w:rPr>
        <w:t xml:space="preserve"> The </w:t>
      </w:r>
      <w:r w:rsidR="00B069AC" w:rsidRPr="009F69D0">
        <w:rPr>
          <w:rFonts w:asciiTheme="majorHAnsi" w:hAnsiTheme="majorHAnsi"/>
          <w:sz w:val="22"/>
        </w:rPr>
        <w:t>parallels with Chechnya do</w:t>
      </w:r>
      <w:r w:rsidRPr="009F69D0">
        <w:rPr>
          <w:rFonts w:asciiTheme="majorHAnsi" w:hAnsiTheme="majorHAnsi"/>
          <w:sz w:val="22"/>
        </w:rPr>
        <w:t xml:space="preserve"> not end there</w:t>
      </w:r>
      <w:r w:rsidR="007B19EA" w:rsidRPr="009F69D0">
        <w:rPr>
          <w:rFonts w:asciiTheme="majorHAnsi" w:hAnsiTheme="majorHAnsi"/>
          <w:sz w:val="22"/>
        </w:rPr>
        <w:t xml:space="preserve"> however.</w:t>
      </w:r>
      <w:r w:rsidR="002739B4" w:rsidRPr="009F69D0">
        <w:rPr>
          <w:rFonts w:asciiTheme="majorHAnsi" w:hAnsiTheme="majorHAnsi"/>
          <w:sz w:val="22"/>
        </w:rPr>
        <w:t xml:space="preserve"> Perhaps even more disturbing are</w:t>
      </w:r>
      <w:r w:rsidR="00E663B7" w:rsidRPr="009F69D0">
        <w:rPr>
          <w:rFonts w:asciiTheme="majorHAnsi" w:hAnsiTheme="majorHAnsi"/>
          <w:sz w:val="22"/>
        </w:rPr>
        <w:t xml:space="preserve"> reports of autonomous or semi-independent ‘self-defense units’ largely outside the control of either Russia or the local authorities. </w:t>
      </w:r>
      <w:r w:rsidR="00E03659">
        <w:rPr>
          <w:rFonts w:asciiTheme="majorHAnsi" w:hAnsiTheme="majorHAnsi"/>
          <w:sz w:val="22"/>
        </w:rPr>
        <w:t xml:space="preserve">Several reports </w:t>
      </w:r>
      <w:r w:rsidR="00B069AC" w:rsidRPr="009F69D0">
        <w:rPr>
          <w:rFonts w:asciiTheme="majorHAnsi" w:hAnsiTheme="majorHAnsi"/>
          <w:sz w:val="22"/>
        </w:rPr>
        <w:t>suggest</w:t>
      </w:r>
      <w:r w:rsidR="00E663B7" w:rsidRPr="009F69D0">
        <w:rPr>
          <w:rFonts w:asciiTheme="majorHAnsi" w:hAnsiTheme="majorHAnsi"/>
          <w:sz w:val="22"/>
        </w:rPr>
        <w:t xml:space="preserve"> that the groups are responsible for </w:t>
      </w:r>
      <w:r w:rsidR="00B557AA" w:rsidRPr="009F69D0">
        <w:rPr>
          <w:rFonts w:asciiTheme="majorHAnsi" w:hAnsiTheme="majorHAnsi"/>
          <w:sz w:val="22"/>
        </w:rPr>
        <w:t xml:space="preserve">unlawful detentions and </w:t>
      </w:r>
      <w:r w:rsidR="00B069AC" w:rsidRPr="009F69D0">
        <w:rPr>
          <w:rFonts w:asciiTheme="majorHAnsi" w:hAnsiTheme="majorHAnsi"/>
          <w:sz w:val="22"/>
        </w:rPr>
        <w:t>disappearances</w:t>
      </w:r>
      <w:r w:rsidR="00E663B7" w:rsidRPr="009F69D0">
        <w:rPr>
          <w:rFonts w:asciiTheme="majorHAnsi" w:hAnsiTheme="majorHAnsi"/>
          <w:sz w:val="22"/>
        </w:rPr>
        <w:t xml:space="preserve"> of activists and members of the Crimean Tatar community</w:t>
      </w:r>
      <w:r w:rsidR="00B557AA" w:rsidRPr="009F69D0">
        <w:rPr>
          <w:rFonts w:asciiTheme="majorHAnsi" w:hAnsiTheme="majorHAnsi"/>
          <w:sz w:val="22"/>
        </w:rPr>
        <w:t xml:space="preserve">, </w:t>
      </w:r>
      <w:r w:rsidR="00393154" w:rsidRPr="009F69D0">
        <w:rPr>
          <w:rFonts w:asciiTheme="majorHAnsi" w:hAnsiTheme="majorHAnsi"/>
          <w:sz w:val="22"/>
        </w:rPr>
        <w:t xml:space="preserve">cases of </w:t>
      </w:r>
      <w:r w:rsidR="00B557AA" w:rsidRPr="009F69D0">
        <w:rPr>
          <w:rFonts w:asciiTheme="majorHAnsi" w:hAnsiTheme="majorHAnsi"/>
          <w:sz w:val="22"/>
        </w:rPr>
        <w:t>beatings and torture, as well as suspicious deaths.</w:t>
      </w:r>
      <w:r w:rsidR="00D9602B" w:rsidRPr="009F69D0">
        <w:rPr>
          <w:rStyle w:val="FootnoteReference"/>
          <w:rFonts w:asciiTheme="majorHAnsi" w:hAnsiTheme="majorHAnsi"/>
          <w:sz w:val="22"/>
        </w:rPr>
        <w:footnoteReference w:id="14"/>
      </w:r>
      <w:r w:rsidR="00AA7933" w:rsidRPr="00AA7933">
        <w:rPr>
          <w:rFonts w:asciiTheme="majorHAnsi" w:hAnsiTheme="majorHAnsi"/>
          <w:sz w:val="22"/>
        </w:rPr>
        <w:t xml:space="preserve"> </w:t>
      </w:r>
      <w:r w:rsidR="00AA7933" w:rsidRPr="009F69D0">
        <w:rPr>
          <w:rFonts w:asciiTheme="majorHAnsi" w:hAnsiTheme="majorHAnsi"/>
          <w:sz w:val="22"/>
        </w:rPr>
        <w:t xml:space="preserve">The acts clearly constitute severe violation of fundamental human rights, including the right to life and </w:t>
      </w:r>
      <w:r w:rsidR="00AA7933" w:rsidRPr="009F69D0">
        <w:rPr>
          <w:rFonts w:asciiTheme="majorHAnsi" w:hAnsiTheme="majorHAnsi"/>
          <w:sz w:val="22"/>
        </w:rPr>
        <w:lastRenderedPageBreak/>
        <w:t>the prohibition on torture and ill-treatment.</w:t>
      </w:r>
      <w:r w:rsidR="00AA7933">
        <w:rPr>
          <w:rStyle w:val="FootnoteReference"/>
          <w:rFonts w:asciiTheme="majorHAnsi" w:hAnsiTheme="majorHAnsi"/>
          <w:sz w:val="22"/>
        </w:rPr>
        <w:footnoteReference w:id="15"/>
      </w:r>
    </w:p>
    <w:p w:rsidR="0088792E" w:rsidRPr="009F69D0" w:rsidRDefault="00B557AA" w:rsidP="00B345F7">
      <w:pPr>
        <w:jc w:val="both"/>
        <w:rPr>
          <w:rFonts w:asciiTheme="majorHAnsi" w:hAnsiTheme="majorHAnsi"/>
          <w:sz w:val="22"/>
        </w:rPr>
      </w:pPr>
      <w:r w:rsidRPr="009F69D0">
        <w:rPr>
          <w:rFonts w:asciiTheme="majorHAnsi" w:hAnsiTheme="majorHAnsi"/>
          <w:sz w:val="22"/>
        </w:rPr>
        <w:t>The ‘self-defense units’ are r</w:t>
      </w:r>
      <w:r w:rsidR="00E663B7" w:rsidRPr="009F69D0">
        <w:rPr>
          <w:rFonts w:asciiTheme="majorHAnsi" w:hAnsiTheme="majorHAnsi"/>
          <w:sz w:val="22"/>
        </w:rPr>
        <w:t>eminiscent of the paramilitary groups</w:t>
      </w:r>
      <w:r w:rsidR="00D9602B" w:rsidRPr="009F69D0">
        <w:rPr>
          <w:rFonts w:asciiTheme="majorHAnsi" w:hAnsiTheme="majorHAnsi"/>
          <w:sz w:val="22"/>
        </w:rPr>
        <w:t>,</w:t>
      </w:r>
      <w:r w:rsidR="00E663B7" w:rsidRPr="009F69D0">
        <w:rPr>
          <w:rFonts w:asciiTheme="majorHAnsi" w:hAnsiTheme="majorHAnsi"/>
          <w:sz w:val="22"/>
        </w:rPr>
        <w:t xml:space="preserve"> loyal to the former Chechen president Akhmad Kadyrov</w:t>
      </w:r>
      <w:r w:rsidR="00D9602B" w:rsidRPr="009F69D0">
        <w:rPr>
          <w:rFonts w:asciiTheme="majorHAnsi" w:hAnsiTheme="majorHAnsi"/>
          <w:sz w:val="22"/>
        </w:rPr>
        <w:t>,</w:t>
      </w:r>
      <w:r w:rsidR="00E663B7" w:rsidRPr="009F69D0">
        <w:rPr>
          <w:rFonts w:asciiTheme="majorHAnsi" w:hAnsiTheme="majorHAnsi"/>
          <w:sz w:val="22"/>
        </w:rPr>
        <w:t xml:space="preserve"> that played a prominent role in the aftermath of the wars in Chechnya. Led by current president Ramzan Kadyrov, the groups</w:t>
      </w:r>
      <w:r w:rsidRPr="009F69D0">
        <w:rPr>
          <w:rFonts w:asciiTheme="majorHAnsi" w:hAnsiTheme="majorHAnsi"/>
          <w:sz w:val="22"/>
        </w:rPr>
        <w:t>,</w:t>
      </w:r>
      <w:r w:rsidR="00E663B7" w:rsidRPr="009F69D0">
        <w:rPr>
          <w:rFonts w:asciiTheme="majorHAnsi" w:hAnsiTheme="majorHAnsi"/>
          <w:sz w:val="22"/>
        </w:rPr>
        <w:t xml:space="preserve"> c</w:t>
      </w:r>
      <w:r w:rsidRPr="009F69D0">
        <w:rPr>
          <w:rFonts w:asciiTheme="majorHAnsi" w:hAnsiTheme="majorHAnsi"/>
          <w:sz w:val="22"/>
        </w:rPr>
        <w:t>ommonly known</w:t>
      </w:r>
      <w:r w:rsidR="00E43BB3">
        <w:rPr>
          <w:rFonts w:asciiTheme="majorHAnsi" w:hAnsiTheme="majorHAnsi"/>
          <w:sz w:val="22"/>
        </w:rPr>
        <w:t xml:space="preserve"> as Kadyrovtsy</w:t>
      </w:r>
      <w:r w:rsidRPr="009F69D0">
        <w:rPr>
          <w:rFonts w:asciiTheme="majorHAnsi" w:hAnsiTheme="majorHAnsi"/>
          <w:sz w:val="22"/>
        </w:rPr>
        <w:t xml:space="preserve">, </w:t>
      </w:r>
      <w:r w:rsidR="00E663B7" w:rsidRPr="009F69D0">
        <w:rPr>
          <w:rFonts w:asciiTheme="majorHAnsi" w:hAnsiTheme="majorHAnsi"/>
          <w:sz w:val="22"/>
        </w:rPr>
        <w:t xml:space="preserve">have been implicated in numerous cases of </w:t>
      </w:r>
      <w:r w:rsidR="00D9602B" w:rsidRPr="009F69D0">
        <w:rPr>
          <w:rFonts w:asciiTheme="majorHAnsi" w:hAnsiTheme="majorHAnsi"/>
          <w:sz w:val="22"/>
        </w:rPr>
        <w:t>serious human rights abuses</w:t>
      </w:r>
      <w:r w:rsidR="00E663B7" w:rsidRPr="009F69D0">
        <w:rPr>
          <w:rFonts w:asciiTheme="majorHAnsi" w:hAnsiTheme="majorHAnsi"/>
          <w:sz w:val="22"/>
        </w:rPr>
        <w:t>, many of which have ended up in the European Court o</w:t>
      </w:r>
      <w:r w:rsidRPr="009F69D0">
        <w:rPr>
          <w:rFonts w:asciiTheme="majorHAnsi" w:hAnsiTheme="majorHAnsi"/>
          <w:sz w:val="22"/>
        </w:rPr>
        <w:t>f</w:t>
      </w:r>
      <w:r w:rsidR="00E663B7" w:rsidRPr="009F69D0">
        <w:rPr>
          <w:rFonts w:asciiTheme="majorHAnsi" w:hAnsiTheme="majorHAnsi"/>
          <w:sz w:val="22"/>
        </w:rPr>
        <w:t xml:space="preserve"> Human Rights.</w:t>
      </w:r>
      <w:r w:rsidR="00BC2820" w:rsidRPr="009F69D0">
        <w:rPr>
          <w:rStyle w:val="FootnoteReference"/>
          <w:rFonts w:asciiTheme="majorHAnsi" w:hAnsiTheme="majorHAnsi"/>
          <w:sz w:val="22"/>
        </w:rPr>
        <w:footnoteReference w:id="16"/>
      </w:r>
      <w:r w:rsidRPr="009F69D0">
        <w:rPr>
          <w:rFonts w:asciiTheme="majorHAnsi" w:hAnsiTheme="majorHAnsi"/>
          <w:sz w:val="22"/>
        </w:rPr>
        <w:t xml:space="preserve"> </w:t>
      </w:r>
    </w:p>
    <w:p w:rsidR="009C085B" w:rsidRPr="009F69D0" w:rsidRDefault="00393154" w:rsidP="00B345F7">
      <w:pPr>
        <w:jc w:val="both"/>
        <w:rPr>
          <w:rFonts w:asciiTheme="majorHAnsi" w:hAnsiTheme="majorHAnsi"/>
          <w:sz w:val="22"/>
        </w:rPr>
      </w:pPr>
      <w:r w:rsidRPr="009F69D0">
        <w:rPr>
          <w:rFonts w:asciiTheme="majorHAnsi" w:hAnsiTheme="majorHAnsi"/>
          <w:sz w:val="22"/>
        </w:rPr>
        <w:t>As in Chechnya, the ‘self-defense units’ in Crimea have been allowed to operate outside any le</w:t>
      </w:r>
      <w:r w:rsidR="00AA7933">
        <w:rPr>
          <w:rFonts w:asciiTheme="majorHAnsi" w:hAnsiTheme="majorHAnsi"/>
          <w:sz w:val="22"/>
        </w:rPr>
        <w:t xml:space="preserve">gal or institutional framework and </w:t>
      </w:r>
      <w:r w:rsidR="00AA7933" w:rsidRPr="009F69D0">
        <w:rPr>
          <w:rFonts w:asciiTheme="majorHAnsi" w:hAnsiTheme="majorHAnsi"/>
          <w:sz w:val="22"/>
        </w:rPr>
        <w:t>both the local authorities and Russia have</w:t>
      </w:r>
      <w:r w:rsidR="00AA7933">
        <w:rPr>
          <w:rFonts w:asciiTheme="majorHAnsi" w:hAnsiTheme="majorHAnsi"/>
          <w:sz w:val="22"/>
        </w:rPr>
        <w:t xml:space="preserve"> </w:t>
      </w:r>
      <w:r w:rsidR="00AA7933" w:rsidRPr="009F69D0">
        <w:rPr>
          <w:rFonts w:asciiTheme="majorHAnsi" w:hAnsiTheme="majorHAnsi"/>
          <w:sz w:val="22"/>
        </w:rPr>
        <w:t>failed to investiga</w:t>
      </w:r>
      <w:r w:rsidR="00AA7933">
        <w:rPr>
          <w:rFonts w:asciiTheme="majorHAnsi" w:hAnsiTheme="majorHAnsi"/>
          <w:sz w:val="22"/>
        </w:rPr>
        <w:t>te alleged violations</w:t>
      </w:r>
      <w:r w:rsidR="00AA7933" w:rsidRPr="009F69D0">
        <w:rPr>
          <w:rFonts w:asciiTheme="majorHAnsi" w:hAnsiTheme="majorHAnsi"/>
          <w:sz w:val="22"/>
        </w:rPr>
        <w:t>, choosing instead to foster a culture of impunity.</w:t>
      </w:r>
      <w:r w:rsidR="00AA7933">
        <w:rPr>
          <w:rStyle w:val="FootnoteReference"/>
          <w:rFonts w:asciiTheme="majorHAnsi" w:hAnsiTheme="majorHAnsi"/>
          <w:sz w:val="22"/>
        </w:rPr>
        <w:footnoteReference w:id="17"/>
      </w:r>
      <w:r w:rsidR="00AA7933">
        <w:rPr>
          <w:rFonts w:asciiTheme="majorHAnsi" w:hAnsiTheme="majorHAnsi"/>
          <w:sz w:val="22"/>
        </w:rPr>
        <w:t xml:space="preserve"> </w:t>
      </w:r>
      <w:r w:rsidR="0088792E" w:rsidRPr="009F69D0">
        <w:rPr>
          <w:rFonts w:asciiTheme="majorHAnsi" w:hAnsiTheme="majorHAnsi"/>
          <w:sz w:val="22"/>
        </w:rPr>
        <w:t>The protection against deprivations of life and freedom and the absolute status of the ban on ill-treatment in international law includes obligations on the state, or the authority exercising effective control over a territory, to prevent and investigate abuses.</w:t>
      </w:r>
      <w:r w:rsidR="00D9602B" w:rsidRPr="009F69D0">
        <w:rPr>
          <w:rStyle w:val="FootnoteReference"/>
          <w:rFonts w:asciiTheme="majorHAnsi" w:hAnsiTheme="majorHAnsi"/>
          <w:sz w:val="22"/>
        </w:rPr>
        <w:footnoteReference w:id="18"/>
      </w:r>
      <w:r w:rsidR="0088792E" w:rsidRPr="009F69D0">
        <w:rPr>
          <w:rFonts w:asciiTheme="majorHAnsi" w:hAnsiTheme="majorHAnsi"/>
          <w:sz w:val="22"/>
        </w:rPr>
        <w:t xml:space="preserve"> </w:t>
      </w:r>
      <w:r w:rsidRPr="009F69D0">
        <w:rPr>
          <w:rFonts w:asciiTheme="majorHAnsi" w:hAnsiTheme="majorHAnsi"/>
          <w:sz w:val="22"/>
        </w:rPr>
        <w:t>Rather than holding the groups responsible</w:t>
      </w:r>
      <w:r w:rsidR="00AA7933">
        <w:rPr>
          <w:rFonts w:asciiTheme="majorHAnsi" w:hAnsiTheme="majorHAnsi"/>
          <w:sz w:val="22"/>
        </w:rPr>
        <w:t xml:space="preserve"> however</w:t>
      </w:r>
      <w:r w:rsidRPr="009F69D0">
        <w:rPr>
          <w:rFonts w:asciiTheme="majorHAnsi" w:hAnsiTheme="majorHAnsi"/>
          <w:sz w:val="22"/>
        </w:rPr>
        <w:t xml:space="preserve">, the local authorities </w:t>
      </w:r>
      <w:r w:rsidR="00DC74E5" w:rsidRPr="009F69D0">
        <w:rPr>
          <w:rFonts w:asciiTheme="majorHAnsi" w:hAnsiTheme="majorHAnsi"/>
          <w:sz w:val="22"/>
        </w:rPr>
        <w:t>opted</w:t>
      </w:r>
      <w:r w:rsidR="00E43BB3">
        <w:rPr>
          <w:rFonts w:asciiTheme="majorHAnsi" w:hAnsiTheme="majorHAnsi"/>
          <w:sz w:val="22"/>
        </w:rPr>
        <w:t xml:space="preserve"> in June</w:t>
      </w:r>
      <w:r w:rsidR="00DC74E5" w:rsidRPr="009F69D0">
        <w:rPr>
          <w:rFonts w:asciiTheme="majorHAnsi" w:hAnsiTheme="majorHAnsi"/>
          <w:sz w:val="22"/>
        </w:rPr>
        <w:t xml:space="preserve"> to </w:t>
      </w:r>
      <w:r w:rsidRPr="009F69D0">
        <w:rPr>
          <w:rFonts w:asciiTheme="majorHAnsi" w:hAnsiTheme="majorHAnsi"/>
          <w:sz w:val="22"/>
        </w:rPr>
        <w:t>incorporate them into normal law enforcement structures in an apparent attempt to</w:t>
      </w:r>
      <w:r w:rsidR="0088792E" w:rsidRPr="009F69D0">
        <w:rPr>
          <w:rFonts w:asciiTheme="majorHAnsi" w:hAnsiTheme="majorHAnsi"/>
          <w:sz w:val="22"/>
        </w:rPr>
        <w:t xml:space="preserve"> </w:t>
      </w:r>
      <w:r w:rsidR="000200DC">
        <w:rPr>
          <w:rFonts w:asciiTheme="majorHAnsi" w:hAnsiTheme="majorHAnsi"/>
          <w:sz w:val="22"/>
        </w:rPr>
        <w:t>re-</w:t>
      </w:r>
      <w:r w:rsidR="0088792E" w:rsidRPr="009F69D0">
        <w:rPr>
          <w:rFonts w:asciiTheme="majorHAnsi" w:hAnsiTheme="majorHAnsi"/>
          <w:sz w:val="22"/>
        </w:rPr>
        <w:t>gain control over the groups.</w:t>
      </w:r>
      <w:r w:rsidR="00DC74E5" w:rsidRPr="009F69D0">
        <w:rPr>
          <w:rStyle w:val="FootnoteReference"/>
          <w:rFonts w:asciiTheme="majorHAnsi" w:hAnsiTheme="majorHAnsi"/>
          <w:sz w:val="22"/>
        </w:rPr>
        <w:footnoteReference w:id="19"/>
      </w:r>
      <w:r w:rsidR="0088792E" w:rsidRPr="009F69D0">
        <w:rPr>
          <w:rFonts w:asciiTheme="majorHAnsi" w:hAnsiTheme="majorHAnsi"/>
          <w:sz w:val="22"/>
        </w:rPr>
        <w:t xml:space="preserve"> </w:t>
      </w:r>
      <w:r w:rsidR="00DC74E5" w:rsidRPr="009F69D0">
        <w:rPr>
          <w:rFonts w:asciiTheme="majorHAnsi" w:hAnsiTheme="majorHAnsi"/>
          <w:sz w:val="22"/>
        </w:rPr>
        <w:t>Another local initiative</w:t>
      </w:r>
      <w:r w:rsidR="0088792E" w:rsidRPr="009F69D0">
        <w:rPr>
          <w:rFonts w:asciiTheme="majorHAnsi" w:hAnsiTheme="majorHAnsi"/>
          <w:sz w:val="22"/>
        </w:rPr>
        <w:t>, and a similar one before the Russian State Duma, provides memb</w:t>
      </w:r>
      <w:r w:rsidR="00DC74E5" w:rsidRPr="009F69D0">
        <w:rPr>
          <w:rFonts w:asciiTheme="majorHAnsi" w:hAnsiTheme="majorHAnsi"/>
          <w:sz w:val="22"/>
        </w:rPr>
        <w:t xml:space="preserve">ers of </w:t>
      </w:r>
      <w:r w:rsidR="00DC74E5" w:rsidRPr="009F69D0">
        <w:rPr>
          <w:rFonts w:asciiTheme="majorHAnsi" w:hAnsiTheme="majorHAnsi"/>
          <w:sz w:val="22"/>
        </w:rPr>
        <w:lastRenderedPageBreak/>
        <w:t>the groups with immunity</w:t>
      </w:r>
      <w:r w:rsidR="0088792E" w:rsidRPr="009F69D0">
        <w:rPr>
          <w:rFonts w:asciiTheme="majorHAnsi" w:hAnsiTheme="majorHAnsi"/>
          <w:sz w:val="22"/>
        </w:rPr>
        <w:t xml:space="preserve"> for the period after the March annexation</w:t>
      </w:r>
      <w:r w:rsidR="00E03659">
        <w:rPr>
          <w:rFonts w:asciiTheme="majorHAnsi" w:hAnsiTheme="majorHAnsi"/>
          <w:sz w:val="22"/>
        </w:rPr>
        <w:t>.</w:t>
      </w:r>
      <w:r w:rsidR="00DC74E5" w:rsidRPr="009F69D0">
        <w:rPr>
          <w:rStyle w:val="FootnoteReference"/>
          <w:rFonts w:asciiTheme="majorHAnsi" w:hAnsiTheme="majorHAnsi"/>
          <w:sz w:val="22"/>
        </w:rPr>
        <w:footnoteReference w:id="20"/>
      </w:r>
    </w:p>
    <w:p w:rsidR="00F544D2" w:rsidRPr="009F69D0" w:rsidRDefault="00F544D2" w:rsidP="00B345F7">
      <w:pPr>
        <w:jc w:val="both"/>
        <w:rPr>
          <w:rFonts w:asciiTheme="majorHAnsi" w:hAnsiTheme="majorHAnsi"/>
          <w:sz w:val="22"/>
        </w:rPr>
      </w:pPr>
      <w:r w:rsidRPr="009F69D0">
        <w:rPr>
          <w:rFonts w:asciiTheme="majorHAnsi" w:hAnsiTheme="majorHAnsi"/>
          <w:sz w:val="22"/>
        </w:rPr>
        <w:t>In</w:t>
      </w:r>
      <w:r w:rsidR="000200DC">
        <w:rPr>
          <w:rFonts w:asciiTheme="majorHAnsi" w:hAnsiTheme="majorHAnsi"/>
          <w:sz w:val="22"/>
        </w:rPr>
        <w:t xml:space="preserve"> Chechnya, the former Kadyrovtsy</w:t>
      </w:r>
      <w:r w:rsidRPr="009F69D0">
        <w:rPr>
          <w:rFonts w:asciiTheme="majorHAnsi" w:hAnsiTheme="majorHAnsi"/>
          <w:sz w:val="22"/>
        </w:rPr>
        <w:t xml:space="preserve"> are now part and parcel of Kadyrov’s regime, while </w:t>
      </w:r>
      <w:r w:rsidR="00B069AC" w:rsidRPr="009F69D0">
        <w:rPr>
          <w:rFonts w:asciiTheme="majorHAnsi" w:hAnsiTheme="majorHAnsi"/>
          <w:sz w:val="22"/>
        </w:rPr>
        <w:t>disappearances</w:t>
      </w:r>
      <w:r w:rsidRPr="009F69D0">
        <w:rPr>
          <w:rFonts w:asciiTheme="majorHAnsi" w:hAnsiTheme="majorHAnsi"/>
          <w:sz w:val="22"/>
        </w:rPr>
        <w:t xml:space="preserve"> and killings </w:t>
      </w:r>
      <w:r w:rsidR="00B069AC" w:rsidRPr="009F69D0">
        <w:rPr>
          <w:rFonts w:asciiTheme="majorHAnsi" w:hAnsiTheme="majorHAnsi"/>
          <w:sz w:val="22"/>
        </w:rPr>
        <w:t>remain</w:t>
      </w:r>
      <w:r w:rsidRPr="009F69D0">
        <w:rPr>
          <w:rFonts w:asciiTheme="majorHAnsi" w:hAnsiTheme="majorHAnsi"/>
          <w:sz w:val="22"/>
        </w:rPr>
        <w:t xml:space="preserve"> unresolved. It should be noted that while there are similarities between the two situations, the scale of abuses in Chechnya far exceed what has been reported in Crimea. Nevertheless, it is </w:t>
      </w:r>
      <w:r w:rsidR="00B32CF7">
        <w:rPr>
          <w:rFonts w:asciiTheme="majorHAnsi" w:hAnsiTheme="majorHAnsi"/>
          <w:sz w:val="22"/>
        </w:rPr>
        <w:t>important</w:t>
      </w:r>
      <w:r w:rsidR="00765D2C" w:rsidRPr="009F69D0">
        <w:rPr>
          <w:rFonts w:asciiTheme="majorHAnsi" w:hAnsiTheme="majorHAnsi"/>
          <w:sz w:val="22"/>
        </w:rPr>
        <w:t xml:space="preserve"> to </w:t>
      </w:r>
      <w:r w:rsidRPr="009F69D0">
        <w:rPr>
          <w:rFonts w:asciiTheme="majorHAnsi" w:hAnsiTheme="majorHAnsi"/>
          <w:sz w:val="22"/>
        </w:rPr>
        <w:t xml:space="preserve">recognise </w:t>
      </w:r>
      <w:r w:rsidR="00765D2C" w:rsidRPr="009F69D0">
        <w:rPr>
          <w:rFonts w:asciiTheme="majorHAnsi" w:hAnsiTheme="majorHAnsi"/>
          <w:sz w:val="22"/>
        </w:rPr>
        <w:t>the</w:t>
      </w:r>
      <w:r w:rsidR="00B32CF7">
        <w:rPr>
          <w:rFonts w:asciiTheme="majorHAnsi" w:hAnsiTheme="majorHAnsi"/>
          <w:sz w:val="22"/>
        </w:rPr>
        <w:t xml:space="preserve"> possible</w:t>
      </w:r>
      <w:bookmarkStart w:id="0" w:name="_GoBack"/>
      <w:bookmarkEnd w:id="0"/>
      <w:r w:rsidRPr="009F69D0">
        <w:rPr>
          <w:rFonts w:asciiTheme="majorHAnsi" w:hAnsiTheme="majorHAnsi"/>
          <w:sz w:val="22"/>
        </w:rPr>
        <w:t xml:space="preserve"> implications of allowing the current situation in Crimea to deteriorate further, as well as the long-term effects of suggested am</w:t>
      </w:r>
      <w:r w:rsidR="00C75867" w:rsidRPr="009F69D0">
        <w:rPr>
          <w:rFonts w:asciiTheme="majorHAnsi" w:hAnsiTheme="majorHAnsi"/>
          <w:sz w:val="22"/>
        </w:rPr>
        <w:t xml:space="preserve">nesties. </w:t>
      </w:r>
      <w:r w:rsidR="00374927">
        <w:rPr>
          <w:rFonts w:asciiTheme="majorHAnsi" w:hAnsiTheme="majorHAnsi"/>
          <w:sz w:val="22"/>
        </w:rPr>
        <w:t>T</w:t>
      </w:r>
      <w:r w:rsidR="001F22AE">
        <w:rPr>
          <w:rFonts w:asciiTheme="majorHAnsi" w:hAnsiTheme="majorHAnsi"/>
          <w:sz w:val="22"/>
        </w:rPr>
        <w:t>he continued abuse</w:t>
      </w:r>
      <w:r w:rsidR="00132BEB" w:rsidRPr="009F69D0">
        <w:rPr>
          <w:rFonts w:asciiTheme="majorHAnsi" w:hAnsiTheme="majorHAnsi"/>
          <w:sz w:val="22"/>
        </w:rPr>
        <w:t xml:space="preserve"> and lac</w:t>
      </w:r>
      <w:r w:rsidR="001F22AE">
        <w:rPr>
          <w:rFonts w:asciiTheme="majorHAnsi" w:hAnsiTheme="majorHAnsi"/>
          <w:sz w:val="22"/>
        </w:rPr>
        <w:t>k of effective investigation</w:t>
      </w:r>
      <w:r w:rsidR="00374927">
        <w:rPr>
          <w:rFonts w:asciiTheme="majorHAnsi" w:hAnsiTheme="majorHAnsi"/>
          <w:sz w:val="22"/>
        </w:rPr>
        <w:t>s in Crimea may</w:t>
      </w:r>
      <w:r w:rsidR="00664474">
        <w:rPr>
          <w:rFonts w:asciiTheme="majorHAnsi" w:hAnsiTheme="majorHAnsi"/>
          <w:sz w:val="22"/>
        </w:rPr>
        <w:t xml:space="preserve"> contribute to silencing of activists and opposition and</w:t>
      </w:r>
      <w:r w:rsidR="00374927">
        <w:rPr>
          <w:rFonts w:asciiTheme="majorHAnsi" w:hAnsiTheme="majorHAnsi"/>
          <w:sz w:val="22"/>
        </w:rPr>
        <w:t xml:space="preserve"> further the resentment of the Tatar and Ukrainian minorities</w:t>
      </w:r>
      <w:r w:rsidR="00C62888">
        <w:rPr>
          <w:rFonts w:asciiTheme="majorHAnsi" w:hAnsiTheme="majorHAnsi"/>
          <w:sz w:val="22"/>
        </w:rPr>
        <w:t xml:space="preserve">. </w:t>
      </w:r>
      <w:r w:rsidR="00287758">
        <w:rPr>
          <w:rFonts w:asciiTheme="majorHAnsi" w:hAnsiTheme="majorHAnsi"/>
          <w:sz w:val="22"/>
        </w:rPr>
        <w:t xml:space="preserve">A failure to act against abuse </w:t>
      </w:r>
      <w:r w:rsidR="00C62888">
        <w:rPr>
          <w:rFonts w:asciiTheme="majorHAnsi" w:hAnsiTheme="majorHAnsi"/>
          <w:sz w:val="22"/>
        </w:rPr>
        <w:t xml:space="preserve">may </w:t>
      </w:r>
      <w:r w:rsidR="00664474">
        <w:rPr>
          <w:rFonts w:asciiTheme="majorHAnsi" w:hAnsiTheme="majorHAnsi"/>
          <w:sz w:val="22"/>
        </w:rPr>
        <w:t xml:space="preserve">thus </w:t>
      </w:r>
      <w:r w:rsidR="00374927">
        <w:rPr>
          <w:rFonts w:asciiTheme="majorHAnsi" w:hAnsiTheme="majorHAnsi"/>
          <w:sz w:val="22"/>
        </w:rPr>
        <w:t>obstruct future reconciliation between the groups</w:t>
      </w:r>
      <w:r w:rsidR="00664474">
        <w:rPr>
          <w:rFonts w:asciiTheme="majorHAnsi" w:hAnsiTheme="majorHAnsi"/>
          <w:sz w:val="22"/>
        </w:rPr>
        <w:t xml:space="preserve">, </w:t>
      </w:r>
      <w:r w:rsidR="00374927">
        <w:rPr>
          <w:rFonts w:asciiTheme="majorHAnsi" w:hAnsiTheme="majorHAnsi"/>
          <w:sz w:val="22"/>
        </w:rPr>
        <w:t xml:space="preserve">a development that is </w:t>
      </w:r>
      <w:r w:rsidR="001F22AE">
        <w:rPr>
          <w:rFonts w:asciiTheme="majorHAnsi" w:hAnsiTheme="majorHAnsi"/>
          <w:sz w:val="22"/>
        </w:rPr>
        <w:t xml:space="preserve">clearly not conducive </w:t>
      </w:r>
      <w:r w:rsidR="00B069AC">
        <w:rPr>
          <w:rFonts w:asciiTheme="majorHAnsi" w:hAnsiTheme="majorHAnsi"/>
          <w:sz w:val="22"/>
        </w:rPr>
        <w:t xml:space="preserve">to </w:t>
      </w:r>
      <w:r w:rsidR="00B069AC" w:rsidRPr="009F69D0">
        <w:rPr>
          <w:rFonts w:asciiTheme="majorHAnsi" w:hAnsiTheme="majorHAnsi"/>
          <w:sz w:val="22"/>
        </w:rPr>
        <w:t>normalisation</w:t>
      </w:r>
      <w:r w:rsidR="00132BEB" w:rsidRPr="009F69D0">
        <w:rPr>
          <w:rFonts w:asciiTheme="majorHAnsi" w:hAnsiTheme="majorHAnsi"/>
          <w:sz w:val="22"/>
        </w:rPr>
        <w:t xml:space="preserve"> </w:t>
      </w:r>
      <w:r w:rsidR="00A146D3" w:rsidRPr="009F69D0">
        <w:rPr>
          <w:rFonts w:asciiTheme="majorHAnsi" w:hAnsiTheme="majorHAnsi"/>
          <w:sz w:val="22"/>
        </w:rPr>
        <w:t>and stability</w:t>
      </w:r>
      <w:r w:rsidR="001F22AE">
        <w:rPr>
          <w:rFonts w:asciiTheme="majorHAnsi" w:hAnsiTheme="majorHAnsi"/>
          <w:sz w:val="22"/>
        </w:rPr>
        <w:t xml:space="preserve"> in the region.</w:t>
      </w:r>
    </w:p>
    <w:p w:rsidR="00296A69" w:rsidRPr="009F69D0" w:rsidRDefault="00965345" w:rsidP="00B345F7">
      <w:pPr>
        <w:pStyle w:val="ListParagraph"/>
        <w:numPr>
          <w:ilvl w:val="0"/>
          <w:numId w:val="1"/>
        </w:numPr>
        <w:jc w:val="both"/>
        <w:rPr>
          <w:rFonts w:asciiTheme="majorHAnsi" w:hAnsiTheme="majorHAnsi"/>
          <w:b/>
          <w:sz w:val="22"/>
        </w:rPr>
      </w:pPr>
      <w:r w:rsidRPr="009F69D0">
        <w:rPr>
          <w:rFonts w:asciiTheme="majorHAnsi" w:hAnsiTheme="majorHAnsi"/>
          <w:b/>
          <w:sz w:val="22"/>
        </w:rPr>
        <w:t>The</w:t>
      </w:r>
      <w:r w:rsidR="00691573" w:rsidRPr="009F69D0">
        <w:rPr>
          <w:rFonts w:asciiTheme="majorHAnsi" w:hAnsiTheme="majorHAnsi"/>
          <w:b/>
          <w:sz w:val="22"/>
        </w:rPr>
        <w:t xml:space="preserve"> international community and the</w:t>
      </w:r>
      <w:r w:rsidRPr="009F69D0">
        <w:rPr>
          <w:rFonts w:asciiTheme="majorHAnsi" w:hAnsiTheme="majorHAnsi"/>
          <w:b/>
          <w:sz w:val="22"/>
        </w:rPr>
        <w:t xml:space="preserve"> cost of </w:t>
      </w:r>
      <w:r w:rsidR="00691573" w:rsidRPr="009F69D0">
        <w:rPr>
          <w:rFonts w:asciiTheme="majorHAnsi" w:hAnsiTheme="majorHAnsi"/>
          <w:b/>
          <w:sz w:val="22"/>
        </w:rPr>
        <w:t>indifference</w:t>
      </w:r>
    </w:p>
    <w:p w:rsidR="0018642C" w:rsidRDefault="00D1045A" w:rsidP="0018642C">
      <w:pPr>
        <w:jc w:val="both"/>
        <w:rPr>
          <w:rFonts w:asciiTheme="majorHAnsi" w:hAnsiTheme="majorHAnsi"/>
          <w:sz w:val="22"/>
        </w:rPr>
      </w:pPr>
      <w:r w:rsidRPr="009F69D0">
        <w:rPr>
          <w:rFonts w:asciiTheme="majorHAnsi" w:hAnsiTheme="majorHAnsi"/>
          <w:sz w:val="22"/>
        </w:rPr>
        <w:t>The implications of the international indifference towards the situation in Chechnya, often justified on the basis of respecting the sovereign rights of R</w:t>
      </w:r>
      <w:r w:rsidR="009A1B34">
        <w:rPr>
          <w:rFonts w:asciiTheme="majorHAnsi" w:hAnsiTheme="majorHAnsi"/>
          <w:sz w:val="22"/>
        </w:rPr>
        <w:t xml:space="preserve">ussia, are still visible in the region. </w:t>
      </w:r>
      <w:r w:rsidRPr="009F69D0">
        <w:rPr>
          <w:rFonts w:asciiTheme="majorHAnsi" w:hAnsiTheme="majorHAnsi"/>
          <w:sz w:val="22"/>
        </w:rPr>
        <w:t>By comparison, the strong condemnation of Russia’s actions in Crimea and the subsequent sanctions regime gives the impression of wider international enga</w:t>
      </w:r>
      <w:r w:rsidR="0018642C">
        <w:rPr>
          <w:rFonts w:asciiTheme="majorHAnsi" w:hAnsiTheme="majorHAnsi"/>
          <w:sz w:val="22"/>
        </w:rPr>
        <w:t>gement. However, t</w:t>
      </w:r>
      <w:r w:rsidRPr="009F69D0">
        <w:rPr>
          <w:rFonts w:asciiTheme="majorHAnsi" w:hAnsiTheme="majorHAnsi"/>
          <w:sz w:val="22"/>
        </w:rPr>
        <w:t xml:space="preserve">he question of Crimea, while still prominent in international rhetoric, was </w:t>
      </w:r>
      <w:r w:rsidR="00B069AC" w:rsidRPr="009F69D0">
        <w:rPr>
          <w:rFonts w:asciiTheme="majorHAnsi" w:hAnsiTheme="majorHAnsi"/>
          <w:sz w:val="22"/>
        </w:rPr>
        <w:t>surprisingly</w:t>
      </w:r>
      <w:r w:rsidRPr="009F69D0">
        <w:rPr>
          <w:rFonts w:asciiTheme="majorHAnsi" w:hAnsiTheme="majorHAnsi"/>
          <w:sz w:val="22"/>
        </w:rPr>
        <w:t xml:space="preserve"> quickly removed from the concrete policy agenda</w:t>
      </w:r>
      <w:r w:rsidR="0018642C">
        <w:rPr>
          <w:rFonts w:asciiTheme="majorHAnsi" w:hAnsiTheme="majorHAnsi"/>
          <w:sz w:val="22"/>
        </w:rPr>
        <w:t>.</w:t>
      </w:r>
      <w:r w:rsidRPr="009F69D0">
        <w:rPr>
          <w:rFonts w:asciiTheme="majorHAnsi" w:hAnsiTheme="majorHAnsi"/>
          <w:sz w:val="22"/>
        </w:rPr>
        <w:t xml:space="preserve"> Instead, European policy makers </w:t>
      </w:r>
      <w:r w:rsidR="00BE29E4" w:rsidRPr="009F69D0">
        <w:rPr>
          <w:rFonts w:asciiTheme="majorHAnsi" w:hAnsiTheme="majorHAnsi"/>
          <w:sz w:val="22"/>
        </w:rPr>
        <w:t xml:space="preserve">have </w:t>
      </w:r>
      <w:r w:rsidR="00287758">
        <w:rPr>
          <w:rFonts w:asciiTheme="majorHAnsi" w:hAnsiTheme="majorHAnsi"/>
          <w:sz w:val="22"/>
        </w:rPr>
        <w:t>retained a staunch commitment to non-recognition with regards to Crimea</w:t>
      </w:r>
      <w:r w:rsidR="0018642C" w:rsidRPr="0018642C">
        <w:rPr>
          <w:rFonts w:asciiTheme="majorHAnsi" w:hAnsiTheme="majorHAnsi"/>
          <w:sz w:val="22"/>
        </w:rPr>
        <w:t xml:space="preserve"> </w:t>
      </w:r>
      <w:r w:rsidR="0018642C" w:rsidRPr="009F69D0">
        <w:rPr>
          <w:rFonts w:asciiTheme="majorHAnsi" w:hAnsiTheme="majorHAnsi"/>
          <w:sz w:val="22"/>
        </w:rPr>
        <w:t xml:space="preserve">and </w:t>
      </w:r>
      <w:r w:rsidR="0018642C" w:rsidRPr="009F69D0">
        <w:rPr>
          <w:rFonts w:asciiTheme="majorHAnsi" w:hAnsiTheme="majorHAnsi"/>
          <w:sz w:val="22"/>
        </w:rPr>
        <w:lastRenderedPageBreak/>
        <w:t>meaningful debate regarding the future of the r</w:t>
      </w:r>
      <w:r w:rsidR="0018642C">
        <w:rPr>
          <w:rFonts w:asciiTheme="majorHAnsi" w:hAnsiTheme="majorHAnsi"/>
          <w:sz w:val="22"/>
        </w:rPr>
        <w:t>egion seems to have gone silent</w:t>
      </w:r>
      <w:r w:rsidR="00287758">
        <w:rPr>
          <w:rFonts w:asciiTheme="majorHAnsi" w:hAnsiTheme="majorHAnsi"/>
          <w:sz w:val="22"/>
        </w:rPr>
        <w:t>.</w:t>
      </w:r>
      <w:r w:rsidR="00BE29E4" w:rsidRPr="009F69D0">
        <w:rPr>
          <w:rFonts w:asciiTheme="majorHAnsi" w:hAnsiTheme="majorHAnsi"/>
          <w:sz w:val="22"/>
        </w:rPr>
        <w:t xml:space="preserve"> </w:t>
      </w:r>
      <w:r w:rsidR="0018642C" w:rsidRPr="009F69D0">
        <w:rPr>
          <w:rFonts w:asciiTheme="majorHAnsi" w:hAnsiTheme="majorHAnsi"/>
          <w:sz w:val="22"/>
        </w:rPr>
        <w:t xml:space="preserve">A substantial part of the policy response to events in Crimea and Ukraine have been the US and EU sanctions regime against Russia. Yet the sanctions </w:t>
      </w:r>
      <w:r w:rsidR="00B069AC" w:rsidRPr="009F69D0">
        <w:rPr>
          <w:rFonts w:asciiTheme="majorHAnsi" w:hAnsiTheme="majorHAnsi"/>
          <w:sz w:val="22"/>
        </w:rPr>
        <w:t>regime also extends</w:t>
      </w:r>
      <w:r w:rsidR="0018642C" w:rsidRPr="009F69D0">
        <w:rPr>
          <w:rFonts w:asciiTheme="majorHAnsi" w:hAnsiTheme="majorHAnsi"/>
          <w:sz w:val="22"/>
        </w:rPr>
        <w:t xml:space="preserve"> to Crimea as the EU </w:t>
      </w:r>
      <w:r w:rsidR="00B069AC" w:rsidRPr="009F69D0">
        <w:rPr>
          <w:rFonts w:asciiTheme="majorHAnsi" w:hAnsiTheme="majorHAnsi"/>
          <w:sz w:val="22"/>
        </w:rPr>
        <w:t>has</w:t>
      </w:r>
      <w:r w:rsidR="0018642C" w:rsidRPr="009F69D0">
        <w:rPr>
          <w:rFonts w:asciiTheme="majorHAnsi" w:hAnsiTheme="majorHAnsi"/>
          <w:sz w:val="22"/>
        </w:rPr>
        <w:t xml:space="preserve"> banned imports and restricted trade and investment with the region.</w:t>
      </w:r>
      <w:r w:rsidR="0018642C" w:rsidRPr="009F69D0">
        <w:rPr>
          <w:rStyle w:val="FootnoteReference"/>
          <w:rFonts w:asciiTheme="majorHAnsi" w:hAnsiTheme="majorHAnsi"/>
          <w:sz w:val="22"/>
        </w:rPr>
        <w:footnoteReference w:id="21"/>
      </w:r>
      <w:r w:rsidR="0018642C" w:rsidRPr="009F69D0">
        <w:rPr>
          <w:rFonts w:asciiTheme="majorHAnsi" w:hAnsiTheme="majorHAnsi"/>
          <w:sz w:val="22"/>
        </w:rPr>
        <w:t xml:space="preserve"> On 10 December, it was reported that the Union is negotiating further economic limitations, principally in the tourism and energy sector.</w:t>
      </w:r>
      <w:r w:rsidR="0018642C" w:rsidRPr="009F69D0">
        <w:rPr>
          <w:rStyle w:val="FootnoteReference"/>
          <w:rFonts w:asciiTheme="majorHAnsi" w:hAnsiTheme="majorHAnsi"/>
          <w:sz w:val="22"/>
        </w:rPr>
        <w:footnoteReference w:id="22"/>
      </w:r>
      <w:r w:rsidR="0018642C" w:rsidRPr="009F69D0">
        <w:rPr>
          <w:rFonts w:asciiTheme="majorHAnsi" w:hAnsiTheme="majorHAnsi"/>
          <w:sz w:val="22"/>
        </w:rPr>
        <w:t xml:space="preserve"> In addition to placing an unfair burden on the Crimean p</w:t>
      </w:r>
      <w:r w:rsidR="0018642C">
        <w:rPr>
          <w:rFonts w:asciiTheme="majorHAnsi" w:hAnsiTheme="majorHAnsi"/>
          <w:sz w:val="22"/>
        </w:rPr>
        <w:t>opulation, the blending of measures to punish Russia with the policy on Crimea</w:t>
      </w:r>
      <w:r w:rsidR="0018642C" w:rsidRPr="009F69D0">
        <w:rPr>
          <w:rFonts w:asciiTheme="majorHAnsi" w:hAnsiTheme="majorHAnsi"/>
          <w:sz w:val="22"/>
        </w:rPr>
        <w:t xml:space="preserve"> also fails to appreciate the potential long-term effects of pushing the region closer to Russia.</w:t>
      </w:r>
    </w:p>
    <w:p w:rsidR="006F6F27" w:rsidRDefault="00B069AC" w:rsidP="00B345F7">
      <w:pPr>
        <w:jc w:val="both"/>
        <w:rPr>
          <w:rFonts w:asciiTheme="majorHAnsi" w:hAnsiTheme="majorHAnsi"/>
          <w:sz w:val="22"/>
        </w:rPr>
      </w:pPr>
      <w:r w:rsidRPr="009F69D0">
        <w:rPr>
          <w:rFonts w:asciiTheme="majorHAnsi" w:hAnsiTheme="majorHAnsi"/>
          <w:sz w:val="22"/>
        </w:rPr>
        <w:t>Parallels</w:t>
      </w:r>
      <w:r w:rsidR="00BE29E4" w:rsidRPr="009F69D0">
        <w:rPr>
          <w:rFonts w:asciiTheme="majorHAnsi" w:hAnsiTheme="majorHAnsi"/>
          <w:sz w:val="22"/>
        </w:rPr>
        <w:t xml:space="preserve"> to other pos</w:t>
      </w:r>
      <w:r w:rsidR="004849AD" w:rsidRPr="009F69D0">
        <w:rPr>
          <w:rFonts w:asciiTheme="majorHAnsi" w:hAnsiTheme="majorHAnsi"/>
          <w:sz w:val="22"/>
        </w:rPr>
        <w:t xml:space="preserve">t-Soviet break-away regions may </w:t>
      </w:r>
      <w:r w:rsidR="00BE29E4" w:rsidRPr="009F69D0">
        <w:rPr>
          <w:rFonts w:asciiTheme="majorHAnsi" w:hAnsiTheme="majorHAnsi"/>
          <w:sz w:val="22"/>
        </w:rPr>
        <w:t>again</w:t>
      </w:r>
      <w:r w:rsidR="004849AD" w:rsidRPr="009F69D0">
        <w:rPr>
          <w:rFonts w:asciiTheme="majorHAnsi" w:hAnsiTheme="majorHAnsi"/>
          <w:sz w:val="22"/>
        </w:rPr>
        <w:t xml:space="preserve"> be</w:t>
      </w:r>
      <w:r w:rsidR="00BE29E4" w:rsidRPr="009F69D0">
        <w:rPr>
          <w:rFonts w:asciiTheme="majorHAnsi" w:hAnsiTheme="majorHAnsi"/>
          <w:sz w:val="22"/>
        </w:rPr>
        <w:t xml:space="preserve"> </w:t>
      </w:r>
      <w:r w:rsidR="00143B11" w:rsidRPr="009F69D0">
        <w:rPr>
          <w:rFonts w:asciiTheme="majorHAnsi" w:hAnsiTheme="majorHAnsi"/>
          <w:sz w:val="22"/>
        </w:rPr>
        <w:t>instructive for understanding the potential implications of this policy of isolation and</w:t>
      </w:r>
      <w:r w:rsidR="004849AD" w:rsidRPr="009F69D0">
        <w:rPr>
          <w:rFonts w:asciiTheme="majorHAnsi" w:hAnsiTheme="majorHAnsi"/>
          <w:sz w:val="22"/>
        </w:rPr>
        <w:t xml:space="preserve"> the current </w:t>
      </w:r>
      <w:r w:rsidR="00143B11" w:rsidRPr="009F69D0">
        <w:rPr>
          <w:rFonts w:asciiTheme="majorHAnsi" w:hAnsiTheme="majorHAnsi"/>
          <w:sz w:val="22"/>
        </w:rPr>
        <w:t xml:space="preserve">stalemate. </w:t>
      </w:r>
      <w:r w:rsidR="004849AD" w:rsidRPr="009F69D0">
        <w:rPr>
          <w:rFonts w:asciiTheme="majorHAnsi" w:hAnsiTheme="majorHAnsi"/>
          <w:sz w:val="22"/>
        </w:rPr>
        <w:t>While in many ways different from the situation in Crimea, the international responses to de facto independent regions in the former Soviet Union have largely been guided by an urge to disengage, both for lega</w:t>
      </w:r>
      <w:r w:rsidR="009A1B34">
        <w:rPr>
          <w:rFonts w:asciiTheme="majorHAnsi" w:hAnsiTheme="majorHAnsi"/>
          <w:sz w:val="22"/>
        </w:rPr>
        <w:t xml:space="preserve">l and political reasons. The international policy towards </w:t>
      </w:r>
      <w:r w:rsidR="004849AD" w:rsidRPr="009F69D0">
        <w:rPr>
          <w:rFonts w:asciiTheme="majorHAnsi" w:hAnsiTheme="majorHAnsi"/>
          <w:sz w:val="22"/>
        </w:rPr>
        <w:t>South Ossetia and Abkhazia</w:t>
      </w:r>
      <w:r w:rsidR="009A1B34">
        <w:rPr>
          <w:rFonts w:asciiTheme="majorHAnsi" w:hAnsiTheme="majorHAnsi"/>
          <w:sz w:val="22"/>
        </w:rPr>
        <w:t xml:space="preserve"> </w:t>
      </w:r>
      <w:r w:rsidR="009A1B34" w:rsidRPr="009F69D0">
        <w:rPr>
          <w:rFonts w:asciiTheme="majorHAnsi" w:hAnsiTheme="majorHAnsi"/>
          <w:sz w:val="22"/>
        </w:rPr>
        <w:t>can offer valuable insights into potential effects of cho</w:t>
      </w:r>
      <w:r w:rsidR="0018642C">
        <w:rPr>
          <w:rFonts w:asciiTheme="majorHAnsi" w:hAnsiTheme="majorHAnsi"/>
          <w:sz w:val="22"/>
        </w:rPr>
        <w:t>o</w:t>
      </w:r>
      <w:r w:rsidR="009A1B34" w:rsidRPr="009F69D0">
        <w:rPr>
          <w:rFonts w:asciiTheme="majorHAnsi" w:hAnsiTheme="majorHAnsi"/>
          <w:sz w:val="22"/>
        </w:rPr>
        <w:t>sing a</w:t>
      </w:r>
      <w:r w:rsidR="009A1B34">
        <w:rPr>
          <w:rFonts w:asciiTheme="majorHAnsi" w:hAnsiTheme="majorHAnsi"/>
          <w:sz w:val="22"/>
        </w:rPr>
        <w:t xml:space="preserve"> similar</w:t>
      </w:r>
      <w:r w:rsidR="009A1B34" w:rsidRPr="009F69D0">
        <w:rPr>
          <w:rFonts w:asciiTheme="majorHAnsi" w:hAnsiTheme="majorHAnsi"/>
          <w:sz w:val="22"/>
        </w:rPr>
        <w:t xml:space="preserve"> policy of isolation in Crimea.</w:t>
      </w:r>
      <w:r w:rsidR="009A1B34">
        <w:rPr>
          <w:rFonts w:asciiTheme="majorHAnsi" w:hAnsiTheme="majorHAnsi"/>
          <w:sz w:val="22"/>
        </w:rPr>
        <w:t xml:space="preserve"> The regions have been </w:t>
      </w:r>
      <w:r w:rsidR="004849AD" w:rsidRPr="009F69D0">
        <w:rPr>
          <w:rFonts w:asciiTheme="majorHAnsi" w:hAnsiTheme="majorHAnsi"/>
          <w:sz w:val="22"/>
        </w:rPr>
        <w:t>de facto separated from Georgia since the country gained independence, and even more so following the Russian recognition of the regions as independent states after a</w:t>
      </w:r>
      <w:r w:rsidR="009A1B34">
        <w:rPr>
          <w:rFonts w:asciiTheme="majorHAnsi" w:hAnsiTheme="majorHAnsi"/>
          <w:sz w:val="22"/>
        </w:rPr>
        <w:t xml:space="preserve"> brief war with Georgia in 2008.</w:t>
      </w:r>
      <w:r w:rsidR="004849AD" w:rsidRPr="009F69D0">
        <w:rPr>
          <w:rFonts w:asciiTheme="majorHAnsi" w:hAnsiTheme="majorHAnsi"/>
          <w:sz w:val="22"/>
        </w:rPr>
        <w:t xml:space="preserve"> </w:t>
      </w:r>
      <w:r w:rsidR="009A1B34">
        <w:rPr>
          <w:rFonts w:asciiTheme="majorHAnsi" w:hAnsiTheme="majorHAnsi"/>
          <w:sz w:val="22"/>
        </w:rPr>
        <w:t>The</w:t>
      </w:r>
      <w:r w:rsidR="00450D20" w:rsidRPr="009F69D0">
        <w:rPr>
          <w:rFonts w:asciiTheme="majorHAnsi" w:hAnsiTheme="majorHAnsi"/>
          <w:sz w:val="22"/>
        </w:rPr>
        <w:t xml:space="preserve"> international community, in particular Western states, have chosen a policy of disengagement as a way to condemn Russian actions and, </w:t>
      </w:r>
      <w:r w:rsidR="00450D20" w:rsidRPr="009F69D0">
        <w:rPr>
          <w:rFonts w:asciiTheme="majorHAnsi" w:hAnsiTheme="majorHAnsi"/>
          <w:sz w:val="22"/>
        </w:rPr>
        <w:lastRenderedPageBreak/>
        <w:t xml:space="preserve">seemingly, preserve the territorial integrity </w:t>
      </w:r>
      <w:r w:rsidR="009A1B34">
        <w:rPr>
          <w:rFonts w:asciiTheme="majorHAnsi" w:hAnsiTheme="majorHAnsi"/>
          <w:sz w:val="22"/>
        </w:rPr>
        <w:t>of Georgia with l</w:t>
      </w:r>
      <w:r w:rsidR="00450D20" w:rsidRPr="009F69D0">
        <w:rPr>
          <w:rFonts w:asciiTheme="majorHAnsi" w:hAnsiTheme="majorHAnsi"/>
          <w:sz w:val="22"/>
        </w:rPr>
        <w:t xml:space="preserve">ittle attention to the situation on the ground. The legal indeterminacy </w:t>
      </w:r>
      <w:r w:rsidRPr="009F69D0">
        <w:rPr>
          <w:rFonts w:asciiTheme="majorHAnsi" w:hAnsiTheme="majorHAnsi"/>
          <w:sz w:val="22"/>
        </w:rPr>
        <w:t>has</w:t>
      </w:r>
      <w:r w:rsidR="00450D20" w:rsidRPr="009F69D0">
        <w:rPr>
          <w:rFonts w:asciiTheme="majorHAnsi" w:hAnsiTheme="majorHAnsi"/>
          <w:sz w:val="22"/>
        </w:rPr>
        <w:t xml:space="preserve"> pushed the regions close</w:t>
      </w:r>
      <w:r w:rsidR="00756FFB" w:rsidRPr="009F69D0">
        <w:rPr>
          <w:rFonts w:asciiTheme="majorHAnsi" w:hAnsiTheme="majorHAnsi"/>
          <w:sz w:val="22"/>
        </w:rPr>
        <w:t>r to Russia, increasing both</w:t>
      </w:r>
      <w:r w:rsidR="009A1B34">
        <w:rPr>
          <w:rFonts w:asciiTheme="majorHAnsi" w:hAnsiTheme="majorHAnsi"/>
          <w:sz w:val="22"/>
        </w:rPr>
        <w:t xml:space="preserve"> their</w:t>
      </w:r>
      <w:r w:rsidR="00756FFB" w:rsidRPr="009F69D0">
        <w:rPr>
          <w:rFonts w:asciiTheme="majorHAnsi" w:hAnsiTheme="majorHAnsi"/>
          <w:sz w:val="22"/>
        </w:rPr>
        <w:t xml:space="preserve"> political and economic dependence</w:t>
      </w:r>
      <w:r w:rsidR="009A1B34">
        <w:rPr>
          <w:rFonts w:asciiTheme="majorHAnsi" w:hAnsiTheme="majorHAnsi"/>
          <w:sz w:val="22"/>
        </w:rPr>
        <w:t xml:space="preserve">. </w:t>
      </w:r>
    </w:p>
    <w:p w:rsidR="00C754C4" w:rsidRPr="009F69D0" w:rsidRDefault="0018642C" w:rsidP="00B345F7">
      <w:pPr>
        <w:jc w:val="both"/>
        <w:rPr>
          <w:rFonts w:asciiTheme="majorHAnsi" w:hAnsiTheme="majorHAnsi"/>
          <w:sz w:val="22"/>
        </w:rPr>
      </w:pPr>
      <w:r>
        <w:rPr>
          <w:rFonts w:asciiTheme="majorHAnsi" w:hAnsiTheme="majorHAnsi"/>
          <w:sz w:val="22"/>
        </w:rPr>
        <w:t xml:space="preserve">While in many ways detrimental to the development and stability in both the regions and Georgia, </w:t>
      </w:r>
      <w:r w:rsidR="00287758">
        <w:rPr>
          <w:rFonts w:asciiTheme="majorHAnsi" w:hAnsiTheme="majorHAnsi"/>
          <w:sz w:val="22"/>
        </w:rPr>
        <w:t xml:space="preserve">detachment </w:t>
      </w:r>
      <w:r w:rsidR="00951038" w:rsidRPr="009F69D0">
        <w:rPr>
          <w:rFonts w:asciiTheme="majorHAnsi" w:hAnsiTheme="majorHAnsi"/>
          <w:sz w:val="22"/>
        </w:rPr>
        <w:t xml:space="preserve">also carries costs for those that chose to isolate. </w:t>
      </w:r>
      <w:r w:rsidR="00DC0E5A" w:rsidRPr="009F69D0">
        <w:rPr>
          <w:rFonts w:asciiTheme="majorHAnsi" w:hAnsiTheme="majorHAnsi"/>
          <w:sz w:val="22"/>
        </w:rPr>
        <w:t xml:space="preserve">It has for example been argued that </w:t>
      </w:r>
      <w:r w:rsidR="00951038" w:rsidRPr="009F69D0">
        <w:rPr>
          <w:rFonts w:asciiTheme="majorHAnsi" w:hAnsiTheme="majorHAnsi"/>
          <w:sz w:val="22"/>
        </w:rPr>
        <w:t xml:space="preserve">the policy of disengagement has meant that Western states lack influence and </w:t>
      </w:r>
      <w:r w:rsidR="002B033E" w:rsidRPr="009F69D0">
        <w:rPr>
          <w:rFonts w:asciiTheme="majorHAnsi" w:hAnsiTheme="majorHAnsi"/>
          <w:sz w:val="22"/>
        </w:rPr>
        <w:t xml:space="preserve">effective </w:t>
      </w:r>
      <w:r w:rsidR="00951038" w:rsidRPr="009F69D0">
        <w:rPr>
          <w:rFonts w:asciiTheme="majorHAnsi" w:hAnsiTheme="majorHAnsi"/>
          <w:sz w:val="22"/>
        </w:rPr>
        <w:t>channels of contact in the re</w:t>
      </w:r>
      <w:r w:rsidR="002B033E" w:rsidRPr="009F69D0">
        <w:rPr>
          <w:rFonts w:asciiTheme="majorHAnsi" w:hAnsiTheme="majorHAnsi"/>
          <w:sz w:val="22"/>
        </w:rPr>
        <w:t>gions.</w:t>
      </w:r>
      <w:r w:rsidR="00DC0E5A" w:rsidRPr="009F69D0">
        <w:rPr>
          <w:rStyle w:val="FootnoteReference"/>
          <w:rFonts w:asciiTheme="majorHAnsi" w:hAnsiTheme="majorHAnsi"/>
          <w:sz w:val="22"/>
        </w:rPr>
        <w:footnoteReference w:id="23"/>
      </w:r>
      <w:r w:rsidR="002B033E" w:rsidRPr="009F69D0">
        <w:rPr>
          <w:rFonts w:asciiTheme="majorHAnsi" w:hAnsiTheme="majorHAnsi"/>
          <w:sz w:val="22"/>
        </w:rPr>
        <w:t xml:space="preserve"> The downside of </w:t>
      </w:r>
      <w:r w:rsidR="009A1B34">
        <w:rPr>
          <w:rFonts w:asciiTheme="majorHAnsi" w:hAnsiTheme="majorHAnsi"/>
          <w:sz w:val="22"/>
        </w:rPr>
        <w:t xml:space="preserve">adopting a similar policy of </w:t>
      </w:r>
      <w:r w:rsidR="002B033E" w:rsidRPr="009F69D0">
        <w:rPr>
          <w:rFonts w:asciiTheme="majorHAnsi" w:hAnsiTheme="majorHAnsi"/>
          <w:sz w:val="22"/>
        </w:rPr>
        <w:t>isolation</w:t>
      </w:r>
      <w:r w:rsidR="009A1B34">
        <w:rPr>
          <w:rFonts w:asciiTheme="majorHAnsi" w:hAnsiTheme="majorHAnsi"/>
          <w:sz w:val="22"/>
        </w:rPr>
        <w:t xml:space="preserve"> in Crimea</w:t>
      </w:r>
      <w:r w:rsidR="002B033E" w:rsidRPr="009F69D0">
        <w:rPr>
          <w:rFonts w:asciiTheme="majorHAnsi" w:hAnsiTheme="majorHAnsi"/>
          <w:sz w:val="22"/>
        </w:rPr>
        <w:t xml:space="preserve"> is</w:t>
      </w:r>
      <w:r w:rsidR="009A1B34">
        <w:rPr>
          <w:rFonts w:asciiTheme="majorHAnsi" w:hAnsiTheme="majorHAnsi"/>
          <w:sz w:val="22"/>
        </w:rPr>
        <w:t xml:space="preserve"> thus</w:t>
      </w:r>
      <w:r w:rsidR="002B033E" w:rsidRPr="009F69D0">
        <w:rPr>
          <w:rFonts w:asciiTheme="majorHAnsi" w:hAnsiTheme="majorHAnsi"/>
          <w:sz w:val="22"/>
        </w:rPr>
        <w:t xml:space="preserve"> that the initiative and influence is handed over to Russia, with Western states and the international community left </w:t>
      </w:r>
      <w:r w:rsidR="009C0A65" w:rsidRPr="009F69D0">
        <w:rPr>
          <w:rFonts w:asciiTheme="majorHAnsi" w:hAnsiTheme="majorHAnsi"/>
          <w:sz w:val="22"/>
        </w:rPr>
        <w:t xml:space="preserve">largely </w:t>
      </w:r>
      <w:r w:rsidR="002B033E" w:rsidRPr="009F69D0">
        <w:rPr>
          <w:rFonts w:asciiTheme="majorHAnsi" w:hAnsiTheme="majorHAnsi"/>
          <w:sz w:val="22"/>
        </w:rPr>
        <w:t>on the sidelines.</w:t>
      </w:r>
      <w:r>
        <w:rPr>
          <w:rFonts w:asciiTheme="majorHAnsi" w:hAnsiTheme="majorHAnsi"/>
          <w:sz w:val="22"/>
        </w:rPr>
        <w:t xml:space="preserve"> </w:t>
      </w:r>
      <w:r w:rsidRPr="009F69D0">
        <w:rPr>
          <w:rFonts w:asciiTheme="majorHAnsi" w:hAnsiTheme="majorHAnsi"/>
          <w:sz w:val="22"/>
        </w:rPr>
        <w:t>The categorical refusal to recognise Russia’s actions in the region risks paralysing any efforts to resolve the situation, leaving Crimea in a political and legal vacuum where the only option is to turn east.</w:t>
      </w:r>
      <w:r>
        <w:rPr>
          <w:rFonts w:asciiTheme="majorHAnsi" w:hAnsiTheme="majorHAnsi"/>
          <w:sz w:val="22"/>
        </w:rPr>
        <w:t xml:space="preserve"> </w:t>
      </w:r>
    </w:p>
    <w:p w:rsidR="00F07ECC" w:rsidRPr="009F69D0" w:rsidRDefault="00F07ECC" w:rsidP="00B345F7">
      <w:pPr>
        <w:pStyle w:val="ListParagraph"/>
        <w:numPr>
          <w:ilvl w:val="0"/>
          <w:numId w:val="1"/>
        </w:numPr>
        <w:jc w:val="both"/>
        <w:rPr>
          <w:rFonts w:asciiTheme="majorHAnsi" w:hAnsiTheme="majorHAnsi"/>
          <w:b/>
          <w:sz w:val="22"/>
        </w:rPr>
      </w:pPr>
      <w:r w:rsidRPr="009F69D0">
        <w:rPr>
          <w:rFonts w:asciiTheme="majorHAnsi" w:hAnsiTheme="majorHAnsi"/>
          <w:b/>
          <w:sz w:val="22"/>
        </w:rPr>
        <w:t>Conclusion</w:t>
      </w:r>
    </w:p>
    <w:p w:rsidR="00A354DD" w:rsidRDefault="00822E6E" w:rsidP="00B345F7">
      <w:pPr>
        <w:jc w:val="both"/>
        <w:rPr>
          <w:rFonts w:asciiTheme="majorHAnsi" w:hAnsiTheme="majorHAnsi"/>
          <w:sz w:val="22"/>
        </w:rPr>
      </w:pPr>
      <w:r w:rsidRPr="009F69D0">
        <w:rPr>
          <w:rFonts w:asciiTheme="majorHAnsi" w:hAnsiTheme="majorHAnsi"/>
          <w:sz w:val="22"/>
        </w:rPr>
        <w:t>The ultimate responsibility for protecting and ensuring individual and minority rights in the regio</w:t>
      </w:r>
      <w:r w:rsidR="00296EA0">
        <w:rPr>
          <w:rFonts w:asciiTheme="majorHAnsi" w:hAnsiTheme="majorHAnsi"/>
          <w:sz w:val="22"/>
        </w:rPr>
        <w:t>n undoubtedly rests with Russia. N</w:t>
      </w:r>
      <w:r w:rsidRPr="009F69D0">
        <w:rPr>
          <w:rFonts w:asciiTheme="majorHAnsi" w:hAnsiTheme="majorHAnsi"/>
          <w:sz w:val="22"/>
        </w:rPr>
        <w:t>onetheless, the deteriorating situation for the population of Crimea should be of greater concern for the international community, not just from a humanitarian perspective but also because of the adverse effects that fu</w:t>
      </w:r>
      <w:r w:rsidR="00296EA0">
        <w:rPr>
          <w:rFonts w:asciiTheme="majorHAnsi" w:hAnsiTheme="majorHAnsi"/>
          <w:sz w:val="22"/>
        </w:rPr>
        <w:t>rther repression may have on future reconciliation and stability in</w:t>
      </w:r>
      <w:r w:rsidRPr="009F69D0">
        <w:rPr>
          <w:rFonts w:asciiTheme="majorHAnsi" w:hAnsiTheme="majorHAnsi"/>
          <w:sz w:val="22"/>
        </w:rPr>
        <w:t xml:space="preserve"> both Crimea and Ukra</w:t>
      </w:r>
      <w:r w:rsidR="00296EA0">
        <w:rPr>
          <w:rFonts w:asciiTheme="majorHAnsi" w:hAnsiTheme="majorHAnsi"/>
          <w:sz w:val="22"/>
        </w:rPr>
        <w:t>ine</w:t>
      </w:r>
      <w:r w:rsidRPr="009F69D0">
        <w:rPr>
          <w:rFonts w:asciiTheme="majorHAnsi" w:hAnsiTheme="majorHAnsi"/>
          <w:sz w:val="22"/>
        </w:rPr>
        <w:t xml:space="preserve">. Ample examples abound of what may happen otherwise, from Chechnya to Abkhazia and beyond. </w:t>
      </w:r>
      <w:r w:rsidR="00F07ECC" w:rsidRPr="009F69D0">
        <w:rPr>
          <w:rFonts w:asciiTheme="majorHAnsi" w:hAnsiTheme="majorHAnsi"/>
          <w:sz w:val="22"/>
        </w:rPr>
        <w:t xml:space="preserve">Minority abuse and impunity in the face of grave violations of human rights should not </w:t>
      </w:r>
      <w:r w:rsidR="00F07ECC" w:rsidRPr="009F69D0">
        <w:rPr>
          <w:rFonts w:asciiTheme="majorHAnsi" w:hAnsiTheme="majorHAnsi"/>
          <w:sz w:val="22"/>
        </w:rPr>
        <w:lastRenderedPageBreak/>
        <w:t>be accepted in silence</w:t>
      </w:r>
      <w:r w:rsidR="00296EA0">
        <w:rPr>
          <w:rFonts w:asciiTheme="majorHAnsi" w:hAnsiTheme="majorHAnsi"/>
          <w:sz w:val="22"/>
        </w:rPr>
        <w:t xml:space="preserve"> and the plight of the Crimeans must be given the attention it deserves.</w:t>
      </w:r>
      <w:r w:rsidR="00A354DD">
        <w:rPr>
          <w:rFonts w:asciiTheme="majorHAnsi" w:hAnsiTheme="majorHAnsi"/>
          <w:sz w:val="22"/>
        </w:rPr>
        <w:t xml:space="preserve"> </w:t>
      </w:r>
      <w:r w:rsidR="00526AD3" w:rsidRPr="009F69D0">
        <w:rPr>
          <w:rFonts w:asciiTheme="majorHAnsi" w:hAnsiTheme="majorHAnsi"/>
          <w:sz w:val="22"/>
        </w:rPr>
        <w:t xml:space="preserve">It must be possible to hold Russia responsible for its illegal actions while simultaneously recognising that Crimea, and in particular the Crimean population, is the victim. </w:t>
      </w:r>
    </w:p>
    <w:p w:rsidR="00967688" w:rsidRPr="009F69D0" w:rsidRDefault="00526AD3" w:rsidP="00B345F7">
      <w:pPr>
        <w:jc w:val="both"/>
        <w:rPr>
          <w:rFonts w:asciiTheme="majorHAnsi" w:hAnsiTheme="majorHAnsi"/>
          <w:sz w:val="22"/>
        </w:rPr>
      </w:pPr>
      <w:r w:rsidRPr="009F69D0">
        <w:rPr>
          <w:rFonts w:asciiTheme="majorHAnsi" w:hAnsiTheme="majorHAnsi"/>
          <w:sz w:val="22"/>
        </w:rPr>
        <w:t xml:space="preserve">Rather than categorically rejecting any meaningful debate on resolution, the international community should seriously consider ways that the policy on Crimea can be decoupled from Russia once and for all. </w:t>
      </w:r>
      <w:r w:rsidR="00F07ECC" w:rsidRPr="009F69D0">
        <w:rPr>
          <w:rFonts w:asciiTheme="majorHAnsi" w:hAnsiTheme="majorHAnsi"/>
          <w:sz w:val="22"/>
        </w:rPr>
        <w:t xml:space="preserve">The current sanctions regime is a central element </w:t>
      </w:r>
      <w:r w:rsidR="00967688" w:rsidRPr="009F69D0">
        <w:rPr>
          <w:rFonts w:asciiTheme="majorHAnsi" w:hAnsiTheme="majorHAnsi"/>
          <w:sz w:val="22"/>
        </w:rPr>
        <w:t xml:space="preserve">and it should be devised so as to minimise adverse effects </w:t>
      </w:r>
      <w:r w:rsidR="00F07ECC" w:rsidRPr="009F69D0">
        <w:rPr>
          <w:rFonts w:asciiTheme="majorHAnsi" w:hAnsiTheme="majorHAnsi"/>
          <w:sz w:val="22"/>
        </w:rPr>
        <w:t>with</w:t>
      </w:r>
      <w:r w:rsidR="00967688" w:rsidRPr="009F69D0">
        <w:rPr>
          <w:rFonts w:asciiTheme="majorHAnsi" w:hAnsiTheme="majorHAnsi"/>
          <w:sz w:val="22"/>
        </w:rPr>
        <w:t xml:space="preserve">in Crimea. Punishing Crimea for Russia’s actions will, if history is any guidance, only lead to further isolation and suffering, and diminish any future role of </w:t>
      </w:r>
      <w:r w:rsidR="00F07ECC" w:rsidRPr="009F69D0">
        <w:rPr>
          <w:rFonts w:asciiTheme="majorHAnsi" w:hAnsiTheme="majorHAnsi"/>
          <w:sz w:val="22"/>
        </w:rPr>
        <w:t>Europe in resolving the crisis.</w:t>
      </w:r>
      <w:r w:rsidR="00296EA0" w:rsidRPr="00296EA0">
        <w:rPr>
          <w:rFonts w:asciiTheme="majorHAnsi" w:hAnsiTheme="majorHAnsi"/>
          <w:sz w:val="22"/>
        </w:rPr>
        <w:t xml:space="preserve"> </w:t>
      </w:r>
      <w:r w:rsidR="00296EA0" w:rsidRPr="009F69D0">
        <w:rPr>
          <w:rFonts w:asciiTheme="majorHAnsi" w:hAnsiTheme="majorHAnsi"/>
          <w:sz w:val="22"/>
        </w:rPr>
        <w:t xml:space="preserve">As Europe shuts the door on Crimea, it should </w:t>
      </w:r>
      <w:r w:rsidR="00296EA0">
        <w:rPr>
          <w:rFonts w:asciiTheme="majorHAnsi" w:hAnsiTheme="majorHAnsi"/>
          <w:sz w:val="22"/>
        </w:rPr>
        <w:t xml:space="preserve">at the very least </w:t>
      </w:r>
      <w:r w:rsidR="00296EA0" w:rsidRPr="009F69D0">
        <w:rPr>
          <w:rFonts w:asciiTheme="majorHAnsi" w:hAnsiTheme="majorHAnsi"/>
          <w:sz w:val="22"/>
        </w:rPr>
        <w:t>be done with a clear understanding of what the consequences will be, both for the Crimean population and for</w:t>
      </w:r>
      <w:r w:rsidR="00296EA0">
        <w:rPr>
          <w:rFonts w:asciiTheme="majorHAnsi" w:hAnsiTheme="majorHAnsi"/>
          <w:sz w:val="22"/>
        </w:rPr>
        <w:t xml:space="preserve"> </w:t>
      </w:r>
      <w:r w:rsidR="00296EA0" w:rsidRPr="009F69D0">
        <w:rPr>
          <w:rFonts w:asciiTheme="majorHAnsi" w:hAnsiTheme="majorHAnsi"/>
          <w:sz w:val="22"/>
        </w:rPr>
        <w:t>the wider region.</w:t>
      </w:r>
    </w:p>
    <w:p w:rsidR="009F69D0" w:rsidRPr="009F69D0" w:rsidRDefault="009F69D0" w:rsidP="00B345F7">
      <w:pPr>
        <w:widowControl w:val="0"/>
        <w:suppressAutoHyphens/>
        <w:spacing w:after="0" w:line="240" w:lineRule="auto"/>
        <w:jc w:val="both"/>
        <w:rPr>
          <w:rFonts w:ascii="Cambria" w:eastAsia="Times New Roman" w:hAnsi="Cambria" w:cs="Cambria"/>
          <w:color w:val="000080"/>
          <w:kern w:val="1"/>
          <w:sz w:val="22"/>
          <w:szCs w:val="17"/>
          <w:u w:val="single"/>
          <w:lang w:eastAsia="ar-SA"/>
        </w:rPr>
      </w:pPr>
      <w:r>
        <w:rPr>
          <w:rFonts w:ascii="Cambria" w:eastAsia="SimSun" w:hAnsi="Cambria" w:cs="Cambria"/>
          <w:kern w:val="1"/>
          <w:sz w:val="22"/>
          <w:szCs w:val="23"/>
          <w:lang w:eastAsia="hi-IN" w:bidi="hi-IN"/>
        </w:rPr>
        <w:t>Stina Hartikainen</w:t>
      </w:r>
      <w:r w:rsidRPr="009F69D0">
        <w:rPr>
          <w:rFonts w:ascii="Cambria" w:eastAsia="SimSun" w:hAnsi="Cambria" w:cs="Cambria"/>
          <w:kern w:val="1"/>
          <w:sz w:val="22"/>
          <w:szCs w:val="23"/>
          <w:lang w:eastAsia="hi-IN" w:bidi="hi-IN"/>
        </w:rPr>
        <w:t xml:space="preserve"> is a </w:t>
      </w:r>
      <w:r>
        <w:rPr>
          <w:rFonts w:ascii="Cambria" w:eastAsia="SimSun" w:hAnsi="Cambria" w:cs="Cambria"/>
          <w:kern w:val="1"/>
          <w:sz w:val="22"/>
          <w:szCs w:val="23"/>
          <w:lang w:eastAsia="hi-IN" w:bidi="hi-IN"/>
        </w:rPr>
        <w:t>Junior Fellow</w:t>
      </w:r>
      <w:r w:rsidRPr="009F69D0">
        <w:rPr>
          <w:rFonts w:ascii="Cambria" w:eastAsia="SimSun" w:hAnsi="Cambria" w:cs="Cambria"/>
          <w:kern w:val="1"/>
          <w:sz w:val="22"/>
          <w:szCs w:val="23"/>
          <w:lang w:eastAsia="hi-IN" w:bidi="hi-IN"/>
        </w:rPr>
        <w:t xml:space="preserve"> with the HSC. Contactable at:</w:t>
      </w:r>
    </w:p>
    <w:p w:rsidR="009F69D0" w:rsidRPr="009F69D0" w:rsidRDefault="009F69D0" w:rsidP="00B345F7">
      <w:pPr>
        <w:widowControl w:val="0"/>
        <w:suppressAutoHyphens/>
        <w:spacing w:after="0" w:line="240" w:lineRule="auto"/>
        <w:jc w:val="both"/>
        <w:rPr>
          <w:rFonts w:ascii="Cambria" w:eastAsia="SimSun" w:hAnsi="Cambria" w:cs="Cambria"/>
          <w:kern w:val="1"/>
          <w:sz w:val="22"/>
          <w:szCs w:val="23"/>
          <w:lang w:eastAsia="hi-IN" w:bidi="hi-IN"/>
        </w:rPr>
      </w:pPr>
      <w:r>
        <w:rPr>
          <w:rFonts w:ascii="Cambria" w:eastAsia="Times New Roman" w:hAnsi="Cambria" w:cs="Cambria"/>
          <w:color w:val="000080"/>
          <w:kern w:val="1"/>
          <w:sz w:val="22"/>
          <w:szCs w:val="17"/>
          <w:u w:val="single"/>
          <w:lang w:val="sv-SE" w:eastAsia="ar-SA"/>
        </w:rPr>
        <w:t>Stina.hartikiainen</w:t>
      </w:r>
      <w:hyperlink r:id="rId9" w:history="1">
        <w:r w:rsidRPr="009F69D0">
          <w:rPr>
            <w:rFonts w:ascii="Cambria" w:eastAsia="Times New Roman" w:hAnsi="Cambria" w:cs="Cambria"/>
            <w:color w:val="000080"/>
            <w:kern w:val="1"/>
            <w:sz w:val="22"/>
            <w:szCs w:val="17"/>
            <w:u w:val="single"/>
            <w:lang w:eastAsia="ar-SA"/>
          </w:rPr>
          <w:t>@hscentre.org</w:t>
        </w:r>
      </w:hyperlink>
      <w:r w:rsidRPr="009F69D0">
        <w:rPr>
          <w:rFonts w:ascii="Cambria" w:eastAsia="Times New Roman" w:hAnsi="Cambria" w:cs="Cambria"/>
          <w:kern w:val="1"/>
          <w:sz w:val="22"/>
          <w:szCs w:val="17"/>
          <w:lang w:eastAsia="ar-SA"/>
        </w:rPr>
        <w:t xml:space="preserve">  </w:t>
      </w:r>
    </w:p>
    <w:p w:rsidR="009F69D0" w:rsidRPr="009F69D0" w:rsidRDefault="009F69D0" w:rsidP="00B345F7">
      <w:pPr>
        <w:widowControl w:val="0"/>
        <w:suppressAutoHyphens/>
        <w:spacing w:after="0" w:line="240" w:lineRule="auto"/>
        <w:jc w:val="both"/>
        <w:rPr>
          <w:rFonts w:ascii="Cambria" w:eastAsia="SimSun" w:hAnsi="Cambria" w:cs="Cambria"/>
          <w:kern w:val="1"/>
          <w:sz w:val="22"/>
          <w:szCs w:val="23"/>
          <w:lang w:eastAsia="hi-IN" w:bidi="hi-IN"/>
        </w:rPr>
      </w:pPr>
    </w:p>
    <w:p w:rsidR="009F69D0" w:rsidRPr="009F69D0" w:rsidRDefault="009F69D0" w:rsidP="00B345F7">
      <w:pPr>
        <w:widowControl w:val="0"/>
        <w:suppressAutoHyphens/>
        <w:spacing w:after="0" w:line="240" w:lineRule="auto"/>
        <w:jc w:val="both"/>
        <w:rPr>
          <w:rFonts w:ascii="Cambria" w:eastAsia="@SimSun" w:hAnsi="Cambria" w:cs="Cambria"/>
          <w:kern w:val="1"/>
          <w:sz w:val="22"/>
          <w:lang w:eastAsia="hi-IN" w:bidi="hi-IN"/>
        </w:rPr>
      </w:pPr>
      <w:r w:rsidRPr="009F69D0">
        <w:rPr>
          <w:rFonts w:ascii="Cambria" w:eastAsia="SimSun" w:hAnsi="Cambria" w:cs="Cambria"/>
          <w:kern w:val="1"/>
          <w:sz w:val="22"/>
          <w:szCs w:val="23"/>
          <w:lang w:eastAsia="hi-IN" w:bidi="hi-IN"/>
        </w:rPr>
        <w:t xml:space="preserve">Cite this article as: </w:t>
      </w:r>
    </w:p>
    <w:p w:rsidR="00B83EA7" w:rsidRDefault="009F69D0" w:rsidP="00B345F7">
      <w:pPr>
        <w:jc w:val="both"/>
      </w:pPr>
      <w:r>
        <w:rPr>
          <w:rFonts w:ascii="Cambria" w:eastAsia="@SimSun" w:hAnsi="Cambria" w:cs="Cambria"/>
          <w:kern w:val="1"/>
          <w:sz w:val="22"/>
          <w:lang w:eastAsia="hi-IN" w:bidi="hi-IN"/>
        </w:rPr>
        <w:t>Hartikainen</w:t>
      </w:r>
      <w:r w:rsidRPr="009F69D0">
        <w:rPr>
          <w:rFonts w:ascii="Cambria" w:eastAsia="@SimSun" w:hAnsi="Cambria" w:cs="Cambria"/>
          <w:kern w:val="1"/>
          <w:sz w:val="22"/>
          <w:lang w:eastAsia="hi-IN" w:bidi="hi-IN"/>
        </w:rPr>
        <w:t>,</w:t>
      </w:r>
      <w:r>
        <w:rPr>
          <w:rFonts w:ascii="Cambria" w:eastAsia="@SimSun" w:hAnsi="Cambria" w:cs="Cambria"/>
          <w:kern w:val="1"/>
          <w:sz w:val="22"/>
          <w:lang w:eastAsia="hi-IN" w:bidi="hi-IN"/>
        </w:rPr>
        <w:t xml:space="preserve"> S. (2014). 'Human Rights in Crimea: A lost cause or a growing cause for concern?</w:t>
      </w:r>
      <w:r w:rsidRPr="009F69D0">
        <w:rPr>
          <w:rFonts w:ascii="Cambria" w:eastAsia="@SimSun" w:hAnsi="Cambria" w:cs="Cambria"/>
          <w:kern w:val="1"/>
          <w:sz w:val="22"/>
          <w:lang w:eastAsia="hi-IN" w:bidi="hi-IN"/>
        </w:rPr>
        <w:t xml:space="preserve">’ </w:t>
      </w:r>
      <w:r w:rsidRPr="009F69D0">
        <w:rPr>
          <w:rFonts w:ascii="Cambria" w:eastAsia="@SimSun" w:hAnsi="Cambria" w:cs="Cambria"/>
          <w:i/>
          <w:iCs/>
          <w:kern w:val="1"/>
          <w:sz w:val="22"/>
          <w:lang w:eastAsia="hi-IN" w:bidi="hi-IN"/>
        </w:rPr>
        <w:t>Human Security Centre Policy Brief,</w:t>
      </w:r>
      <w:r w:rsidR="0053223D">
        <w:rPr>
          <w:rFonts w:ascii="Cambria" w:eastAsia="@SimSun" w:hAnsi="Cambria" w:cs="Cambria"/>
          <w:kern w:val="1"/>
          <w:sz w:val="22"/>
          <w:lang w:eastAsia="hi-IN" w:bidi="hi-IN"/>
        </w:rPr>
        <w:t xml:space="preserve"> Issue 12, No. 3. </w:t>
      </w:r>
      <w:r>
        <w:rPr>
          <w:rFonts w:ascii="Cambria" w:eastAsia="@SimSun" w:hAnsi="Cambria" w:cs="Cambria"/>
          <w:kern w:val="1"/>
          <w:sz w:val="22"/>
          <w:lang w:eastAsia="hi-IN" w:bidi="hi-IN"/>
        </w:rPr>
        <w:t>December</w:t>
      </w:r>
      <w:r w:rsidRPr="009F69D0">
        <w:rPr>
          <w:rFonts w:ascii="Cambria" w:eastAsia="@SimSun" w:hAnsi="Cambria" w:cs="Cambria"/>
          <w:kern w:val="1"/>
          <w:sz w:val="22"/>
          <w:lang w:eastAsia="hi-IN" w:bidi="hi-IN"/>
        </w:rPr>
        <w:t xml:space="preserve"> 2014.</w:t>
      </w:r>
    </w:p>
    <w:sectPr w:rsidR="00B83EA7" w:rsidSect="00B345F7">
      <w:headerReference w:type="default" r:id="rId10"/>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99" w:rsidRDefault="006D7B99" w:rsidP="00C93B8E">
      <w:pPr>
        <w:spacing w:after="0" w:line="240" w:lineRule="auto"/>
      </w:pPr>
      <w:r>
        <w:separator/>
      </w:r>
    </w:p>
  </w:endnote>
  <w:endnote w:type="continuationSeparator" w:id="0">
    <w:p w:rsidR="006D7B99" w:rsidRDefault="006D7B99" w:rsidP="00C9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imSun">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99" w:rsidRDefault="006D7B99" w:rsidP="00C93B8E">
      <w:pPr>
        <w:spacing w:after="0" w:line="240" w:lineRule="auto"/>
      </w:pPr>
      <w:r>
        <w:separator/>
      </w:r>
    </w:p>
  </w:footnote>
  <w:footnote w:type="continuationSeparator" w:id="0">
    <w:p w:rsidR="006D7B99" w:rsidRDefault="006D7B99" w:rsidP="00C93B8E">
      <w:pPr>
        <w:spacing w:after="0" w:line="240" w:lineRule="auto"/>
      </w:pPr>
      <w:r>
        <w:continuationSeparator/>
      </w:r>
    </w:p>
  </w:footnote>
  <w:footnote w:id="1">
    <w:p w:rsidR="00C93B8E" w:rsidRPr="009F69D0" w:rsidRDefault="00C93B8E">
      <w:pPr>
        <w:pStyle w:val="FootnoteText"/>
        <w:rPr>
          <w:rFonts w:asciiTheme="majorHAnsi" w:hAnsiTheme="majorHAnsi"/>
        </w:rPr>
      </w:pPr>
      <w:r w:rsidRPr="009F69D0">
        <w:rPr>
          <w:rStyle w:val="FootnoteReference"/>
          <w:rFonts w:asciiTheme="majorHAnsi" w:hAnsiTheme="majorHAnsi"/>
        </w:rPr>
        <w:footnoteRef/>
      </w:r>
      <w:r w:rsidRPr="009F69D0">
        <w:rPr>
          <w:rFonts w:asciiTheme="majorHAnsi" w:hAnsiTheme="majorHAnsi"/>
        </w:rPr>
        <w:t xml:space="preserve"> </w:t>
      </w:r>
      <w:r w:rsidR="008C3746" w:rsidRPr="009F69D0">
        <w:rPr>
          <w:rFonts w:asciiTheme="majorHAnsi" w:hAnsiTheme="majorHAnsi"/>
        </w:rPr>
        <w:t xml:space="preserve">A transcript of the speech can be found </w:t>
      </w:r>
      <w:hyperlink r:id="rId1" w:history="1">
        <w:r w:rsidR="008C3746" w:rsidRPr="009F69D0">
          <w:rPr>
            <w:rStyle w:val="Hyperlink"/>
            <w:rFonts w:asciiTheme="majorHAnsi" w:hAnsiTheme="majorHAnsi"/>
          </w:rPr>
          <w:t>here</w:t>
        </w:r>
      </w:hyperlink>
      <w:r w:rsidR="008C3746" w:rsidRPr="009F69D0">
        <w:rPr>
          <w:rStyle w:val="Hyperlink"/>
          <w:rFonts w:asciiTheme="majorHAnsi" w:hAnsiTheme="majorHAnsi"/>
        </w:rPr>
        <w:t>.</w:t>
      </w:r>
    </w:p>
  </w:footnote>
  <w:footnote w:id="2">
    <w:p w:rsidR="00977EE5" w:rsidRPr="009F69D0" w:rsidRDefault="00977EE5" w:rsidP="00977EE5">
      <w:pPr>
        <w:pStyle w:val="FootnoteText"/>
        <w:rPr>
          <w:rFonts w:asciiTheme="majorHAnsi" w:hAnsiTheme="majorHAnsi"/>
        </w:rPr>
      </w:pPr>
      <w:r w:rsidRPr="009F69D0">
        <w:rPr>
          <w:rStyle w:val="FootnoteReference"/>
          <w:rFonts w:asciiTheme="majorHAnsi" w:hAnsiTheme="majorHAnsi"/>
        </w:rPr>
        <w:footnoteRef/>
      </w:r>
      <w:r w:rsidRPr="009F69D0">
        <w:rPr>
          <w:rFonts w:asciiTheme="majorHAnsi" w:hAnsiTheme="majorHAnsi"/>
        </w:rPr>
        <w:t xml:space="preserve"> The Guardian, November 11, 2014 [</w:t>
      </w:r>
      <w:hyperlink r:id="rId2" w:history="1">
        <w:r w:rsidRPr="009F69D0">
          <w:rPr>
            <w:rStyle w:val="Hyperlink"/>
            <w:rFonts w:asciiTheme="majorHAnsi" w:hAnsiTheme="majorHAnsi"/>
          </w:rPr>
          <w:t>Link</w:t>
        </w:r>
      </w:hyperlink>
      <w:r w:rsidRPr="009F69D0">
        <w:rPr>
          <w:rFonts w:asciiTheme="majorHAnsi" w:hAnsiTheme="majorHAnsi"/>
        </w:rPr>
        <w:t>]</w:t>
      </w:r>
    </w:p>
  </w:footnote>
  <w:footnote w:id="3">
    <w:p w:rsidR="008C3746" w:rsidRPr="009F69D0" w:rsidRDefault="008C3746">
      <w:pPr>
        <w:pStyle w:val="FootnoteText"/>
        <w:rPr>
          <w:rFonts w:asciiTheme="majorHAnsi" w:hAnsiTheme="majorHAnsi"/>
        </w:rPr>
      </w:pPr>
      <w:r w:rsidRPr="009F69D0">
        <w:rPr>
          <w:rStyle w:val="FootnoteReference"/>
          <w:rFonts w:asciiTheme="majorHAnsi" w:hAnsiTheme="majorHAnsi"/>
        </w:rPr>
        <w:footnoteRef/>
      </w:r>
      <w:r w:rsidRPr="009F69D0">
        <w:rPr>
          <w:rFonts w:asciiTheme="majorHAnsi" w:hAnsiTheme="majorHAnsi"/>
        </w:rPr>
        <w:t xml:space="preserve"> UN Gene</w:t>
      </w:r>
      <w:r w:rsidR="00B1257E" w:rsidRPr="009F69D0">
        <w:rPr>
          <w:rFonts w:asciiTheme="majorHAnsi" w:hAnsiTheme="majorHAnsi"/>
        </w:rPr>
        <w:t>ral Assembly, March 27, 2014 [</w:t>
      </w:r>
      <w:hyperlink r:id="rId3" w:history="1">
        <w:r w:rsidRPr="009F69D0">
          <w:rPr>
            <w:rStyle w:val="Hyperlink"/>
            <w:rFonts w:asciiTheme="majorHAnsi" w:hAnsiTheme="majorHAnsi"/>
          </w:rPr>
          <w:t>Link</w:t>
        </w:r>
      </w:hyperlink>
      <w:r w:rsidR="00B1257E" w:rsidRPr="009F69D0">
        <w:rPr>
          <w:rFonts w:asciiTheme="majorHAnsi" w:hAnsiTheme="majorHAnsi"/>
        </w:rPr>
        <w:t>]</w:t>
      </w:r>
    </w:p>
  </w:footnote>
  <w:footnote w:id="4">
    <w:p w:rsidR="001D0176" w:rsidRPr="001D0176" w:rsidRDefault="001D0176">
      <w:pPr>
        <w:pStyle w:val="FootnoteText"/>
      </w:pPr>
      <w:r w:rsidRPr="009F69D0">
        <w:rPr>
          <w:rStyle w:val="FootnoteReference"/>
          <w:rFonts w:asciiTheme="majorHAnsi" w:hAnsiTheme="majorHAnsi"/>
        </w:rPr>
        <w:footnoteRef/>
      </w:r>
      <w:r w:rsidRPr="009F69D0">
        <w:rPr>
          <w:rFonts w:asciiTheme="majorHAnsi" w:hAnsiTheme="majorHAnsi"/>
        </w:rPr>
        <w:t xml:space="preserve"> HRW, November 17, 2014 [</w:t>
      </w:r>
      <w:hyperlink r:id="rId4" w:history="1">
        <w:r w:rsidR="00A22EE0" w:rsidRPr="009F69D0">
          <w:rPr>
            <w:rStyle w:val="Hyperlink"/>
            <w:rFonts w:asciiTheme="majorHAnsi" w:hAnsiTheme="majorHAnsi"/>
          </w:rPr>
          <w:t>Link</w:t>
        </w:r>
      </w:hyperlink>
      <w:r w:rsidRPr="009F69D0">
        <w:rPr>
          <w:rFonts w:asciiTheme="majorHAnsi" w:hAnsiTheme="majorHAnsi"/>
        </w:rPr>
        <w:t>]</w:t>
      </w:r>
      <w:r w:rsidR="00A22EE0" w:rsidRPr="009F69D0">
        <w:rPr>
          <w:rFonts w:asciiTheme="majorHAnsi" w:hAnsiTheme="majorHAnsi"/>
        </w:rPr>
        <w:t>; see also for example HRW March 14, 2014 [</w:t>
      </w:r>
      <w:hyperlink r:id="rId5" w:history="1">
        <w:r w:rsidR="00A22EE0" w:rsidRPr="009F69D0">
          <w:rPr>
            <w:rStyle w:val="Hyperlink"/>
            <w:rFonts w:asciiTheme="majorHAnsi" w:hAnsiTheme="majorHAnsi"/>
          </w:rPr>
          <w:t>Link</w:t>
        </w:r>
      </w:hyperlink>
      <w:r w:rsidR="00A22EE0" w:rsidRPr="009F69D0">
        <w:rPr>
          <w:rFonts w:asciiTheme="majorHAnsi" w:hAnsiTheme="majorHAnsi"/>
        </w:rPr>
        <w:t>] and October 7, 2014 [</w:t>
      </w:r>
      <w:hyperlink r:id="rId6" w:history="1">
        <w:r w:rsidR="00A22EE0" w:rsidRPr="009F69D0">
          <w:rPr>
            <w:rStyle w:val="Hyperlink"/>
            <w:rFonts w:asciiTheme="majorHAnsi" w:hAnsiTheme="majorHAnsi"/>
          </w:rPr>
          <w:t>Link</w:t>
        </w:r>
      </w:hyperlink>
      <w:r w:rsidR="00B345F7">
        <w:rPr>
          <w:rFonts w:asciiTheme="majorHAnsi" w:hAnsiTheme="majorHAnsi"/>
        </w:rPr>
        <w:t>]</w:t>
      </w:r>
    </w:p>
  </w:footnote>
  <w:footnote w:id="5">
    <w:p w:rsidR="00B345F7" w:rsidRPr="00B345F7" w:rsidRDefault="00B345F7">
      <w:pPr>
        <w:pStyle w:val="FootnoteText"/>
      </w:pPr>
      <w:r>
        <w:rPr>
          <w:rStyle w:val="FootnoteReference"/>
        </w:rPr>
        <w:footnoteRef/>
      </w:r>
      <w:r>
        <w:t xml:space="preserve"> </w:t>
      </w:r>
      <w:r w:rsidRPr="009F69D0">
        <w:rPr>
          <w:rFonts w:asciiTheme="majorHAnsi" w:hAnsiTheme="majorHAnsi"/>
        </w:rPr>
        <w:t>HRW, November 17, 2014 [</w:t>
      </w:r>
      <w:hyperlink r:id="rId7" w:history="1">
        <w:r w:rsidRPr="009F69D0">
          <w:rPr>
            <w:rStyle w:val="Hyperlink"/>
            <w:rFonts w:asciiTheme="majorHAnsi" w:hAnsiTheme="majorHAnsi"/>
          </w:rPr>
          <w:t>Link</w:t>
        </w:r>
      </w:hyperlink>
      <w:r w:rsidRPr="009F69D0">
        <w:rPr>
          <w:rFonts w:asciiTheme="majorHAnsi" w:hAnsiTheme="majorHAnsi"/>
        </w:rPr>
        <w:t>]; see also for example HRW March 14, 2014 [</w:t>
      </w:r>
      <w:hyperlink r:id="rId8" w:history="1">
        <w:r w:rsidRPr="009F69D0">
          <w:rPr>
            <w:rStyle w:val="Hyperlink"/>
            <w:rFonts w:asciiTheme="majorHAnsi" w:hAnsiTheme="majorHAnsi"/>
          </w:rPr>
          <w:t>Link</w:t>
        </w:r>
      </w:hyperlink>
      <w:r w:rsidRPr="009F69D0">
        <w:rPr>
          <w:rFonts w:asciiTheme="majorHAnsi" w:hAnsiTheme="majorHAnsi"/>
        </w:rPr>
        <w:t>] and October 7, 2014 [</w:t>
      </w:r>
      <w:hyperlink r:id="rId9" w:history="1">
        <w:r w:rsidRPr="009F69D0">
          <w:rPr>
            <w:rStyle w:val="Hyperlink"/>
            <w:rFonts w:asciiTheme="majorHAnsi" w:hAnsiTheme="majorHAnsi"/>
          </w:rPr>
          <w:t>Link</w:t>
        </w:r>
      </w:hyperlink>
      <w:r w:rsidRPr="009F69D0">
        <w:rPr>
          <w:rFonts w:asciiTheme="majorHAnsi" w:hAnsiTheme="majorHAnsi"/>
        </w:rPr>
        <w:t>]; UN High Commissioner for Human Rights, May 15, 2014 [</w:t>
      </w:r>
      <w:hyperlink r:id="rId10" w:history="1">
        <w:r w:rsidRPr="009F69D0">
          <w:rPr>
            <w:rStyle w:val="Hyperlink"/>
            <w:rFonts w:asciiTheme="majorHAnsi" w:hAnsiTheme="majorHAnsi"/>
          </w:rPr>
          <w:t>Link</w:t>
        </w:r>
      </w:hyperlink>
      <w:r w:rsidRPr="009F69D0">
        <w:rPr>
          <w:rFonts w:asciiTheme="majorHAnsi" w:hAnsiTheme="majorHAnsi"/>
        </w:rPr>
        <w:t>]; Council of Europe High Commissioner for Human Rights, October 27, 2014 [</w:t>
      </w:r>
      <w:hyperlink r:id="rId11" w:history="1">
        <w:r w:rsidRPr="009F69D0">
          <w:rPr>
            <w:rStyle w:val="Hyperlink"/>
            <w:rFonts w:asciiTheme="majorHAnsi" w:hAnsiTheme="majorHAnsi"/>
          </w:rPr>
          <w:t>Link</w:t>
        </w:r>
      </w:hyperlink>
      <w:r w:rsidRPr="009F69D0">
        <w:rPr>
          <w:rFonts w:asciiTheme="majorHAnsi" w:hAnsiTheme="majorHAnsi"/>
        </w:rPr>
        <w:t>]</w:t>
      </w:r>
    </w:p>
  </w:footnote>
  <w:footnote w:id="6">
    <w:p w:rsidR="00A22EE0" w:rsidRPr="009F69D0" w:rsidRDefault="00A22EE0">
      <w:pPr>
        <w:pStyle w:val="FootnoteText"/>
        <w:rPr>
          <w:rFonts w:asciiTheme="majorHAnsi" w:hAnsiTheme="majorHAnsi"/>
        </w:rPr>
      </w:pPr>
      <w:r w:rsidRPr="009F69D0">
        <w:rPr>
          <w:rStyle w:val="FootnoteReference"/>
          <w:rFonts w:asciiTheme="majorHAnsi" w:hAnsiTheme="majorHAnsi"/>
        </w:rPr>
        <w:footnoteRef/>
      </w:r>
      <w:r w:rsidRPr="009F69D0">
        <w:rPr>
          <w:rFonts w:asciiTheme="majorHAnsi" w:hAnsiTheme="majorHAnsi"/>
        </w:rPr>
        <w:t xml:space="preserve"> HRW, November 17, 2014 [</w:t>
      </w:r>
      <w:hyperlink r:id="rId12" w:history="1">
        <w:r w:rsidRPr="009F69D0">
          <w:rPr>
            <w:rStyle w:val="Hyperlink"/>
            <w:rFonts w:asciiTheme="majorHAnsi" w:hAnsiTheme="majorHAnsi"/>
          </w:rPr>
          <w:t>Link</w:t>
        </w:r>
      </w:hyperlink>
      <w:r w:rsidRPr="009F69D0">
        <w:rPr>
          <w:rFonts w:asciiTheme="majorHAnsi" w:hAnsiTheme="majorHAnsi"/>
        </w:rPr>
        <w:t>]</w:t>
      </w:r>
    </w:p>
  </w:footnote>
  <w:footnote w:id="7">
    <w:p w:rsidR="00A22EE0" w:rsidRPr="009F69D0" w:rsidRDefault="00A22EE0">
      <w:pPr>
        <w:pStyle w:val="FootnoteText"/>
        <w:rPr>
          <w:rFonts w:asciiTheme="majorHAnsi" w:hAnsiTheme="majorHAnsi"/>
        </w:rPr>
      </w:pPr>
      <w:r w:rsidRPr="009F69D0">
        <w:rPr>
          <w:rStyle w:val="FootnoteReference"/>
          <w:rFonts w:asciiTheme="majorHAnsi" w:hAnsiTheme="majorHAnsi"/>
        </w:rPr>
        <w:footnoteRef/>
      </w:r>
      <w:r w:rsidRPr="009F69D0">
        <w:rPr>
          <w:rFonts w:asciiTheme="majorHAnsi" w:hAnsiTheme="majorHAnsi"/>
        </w:rPr>
        <w:t xml:space="preserve"> Ibid.</w:t>
      </w:r>
    </w:p>
  </w:footnote>
  <w:footnote w:id="8">
    <w:p w:rsidR="00765DD5" w:rsidRPr="009F69D0" w:rsidRDefault="00765DD5">
      <w:pPr>
        <w:pStyle w:val="FootnoteText"/>
        <w:rPr>
          <w:rFonts w:asciiTheme="majorHAnsi" w:hAnsiTheme="majorHAnsi"/>
        </w:rPr>
      </w:pPr>
      <w:r w:rsidRPr="009F69D0">
        <w:rPr>
          <w:rStyle w:val="FootnoteReference"/>
          <w:rFonts w:asciiTheme="majorHAnsi" w:hAnsiTheme="majorHAnsi"/>
        </w:rPr>
        <w:footnoteRef/>
      </w:r>
      <w:r w:rsidRPr="009F69D0">
        <w:rPr>
          <w:rFonts w:asciiTheme="majorHAnsi" w:hAnsiTheme="majorHAnsi"/>
        </w:rPr>
        <w:t xml:space="preserve"> Radio Free Europe/Radio Liberty, September 19, 2014 [</w:t>
      </w:r>
      <w:hyperlink r:id="rId13" w:history="1">
        <w:r w:rsidRPr="009F69D0">
          <w:rPr>
            <w:rStyle w:val="Hyperlink"/>
            <w:rFonts w:asciiTheme="majorHAnsi" w:hAnsiTheme="majorHAnsi"/>
          </w:rPr>
          <w:t>Link</w:t>
        </w:r>
      </w:hyperlink>
      <w:r w:rsidRPr="009F69D0">
        <w:rPr>
          <w:rFonts w:asciiTheme="majorHAnsi" w:hAnsiTheme="majorHAnsi"/>
        </w:rPr>
        <w:t>]</w:t>
      </w:r>
    </w:p>
  </w:footnote>
  <w:footnote w:id="9">
    <w:p w:rsidR="00A22EE0" w:rsidRPr="009F69D0" w:rsidRDefault="00A22EE0">
      <w:pPr>
        <w:pStyle w:val="FootnoteText"/>
        <w:rPr>
          <w:rFonts w:asciiTheme="majorHAnsi" w:hAnsiTheme="majorHAnsi"/>
        </w:rPr>
      </w:pPr>
      <w:r w:rsidRPr="009F69D0">
        <w:rPr>
          <w:rStyle w:val="FootnoteReference"/>
          <w:rFonts w:asciiTheme="majorHAnsi" w:hAnsiTheme="majorHAnsi"/>
        </w:rPr>
        <w:footnoteRef/>
      </w:r>
      <w:r w:rsidRPr="009F69D0">
        <w:rPr>
          <w:rFonts w:asciiTheme="majorHAnsi" w:hAnsiTheme="majorHAnsi"/>
        </w:rPr>
        <w:t xml:space="preserve"> HRW, November 17, 2014 [</w:t>
      </w:r>
      <w:hyperlink r:id="rId14" w:history="1">
        <w:r w:rsidRPr="009F69D0">
          <w:rPr>
            <w:rStyle w:val="Hyperlink"/>
            <w:rFonts w:asciiTheme="majorHAnsi" w:hAnsiTheme="majorHAnsi"/>
          </w:rPr>
          <w:t>Link</w:t>
        </w:r>
      </w:hyperlink>
      <w:r w:rsidRPr="009F69D0">
        <w:rPr>
          <w:rFonts w:asciiTheme="majorHAnsi" w:hAnsiTheme="majorHAnsi"/>
        </w:rPr>
        <w:t>]</w:t>
      </w:r>
    </w:p>
  </w:footnote>
  <w:footnote w:id="10">
    <w:p w:rsidR="00803C34" w:rsidRPr="009F69D0" w:rsidRDefault="00803C34">
      <w:pPr>
        <w:pStyle w:val="FootnoteText"/>
        <w:rPr>
          <w:rFonts w:asciiTheme="majorHAnsi" w:hAnsiTheme="majorHAnsi"/>
        </w:rPr>
      </w:pPr>
      <w:r w:rsidRPr="009F69D0">
        <w:rPr>
          <w:rStyle w:val="FootnoteReference"/>
          <w:rFonts w:asciiTheme="majorHAnsi" w:hAnsiTheme="majorHAnsi"/>
        </w:rPr>
        <w:footnoteRef/>
      </w:r>
      <w:r w:rsidRPr="009F69D0">
        <w:rPr>
          <w:rFonts w:asciiTheme="majorHAnsi" w:hAnsiTheme="majorHAnsi"/>
        </w:rPr>
        <w:t xml:space="preserve"> Council of Europe High Commissioner for Human Rights, October 27, 2014 [</w:t>
      </w:r>
      <w:hyperlink r:id="rId15" w:history="1">
        <w:r w:rsidRPr="009F69D0">
          <w:rPr>
            <w:rStyle w:val="Hyperlink"/>
            <w:rFonts w:asciiTheme="majorHAnsi" w:hAnsiTheme="majorHAnsi"/>
          </w:rPr>
          <w:t>Link</w:t>
        </w:r>
      </w:hyperlink>
      <w:r w:rsidRPr="009F69D0">
        <w:rPr>
          <w:rFonts w:asciiTheme="majorHAnsi" w:hAnsiTheme="majorHAnsi"/>
        </w:rPr>
        <w:t>]</w:t>
      </w:r>
    </w:p>
  </w:footnote>
  <w:footnote w:id="11">
    <w:p w:rsidR="00D52E8B" w:rsidRPr="009F69D0" w:rsidRDefault="00D52E8B">
      <w:pPr>
        <w:pStyle w:val="FootnoteText"/>
        <w:rPr>
          <w:rFonts w:asciiTheme="majorHAnsi" w:hAnsiTheme="majorHAnsi"/>
        </w:rPr>
      </w:pPr>
      <w:r w:rsidRPr="009F69D0">
        <w:rPr>
          <w:rStyle w:val="FootnoteReference"/>
          <w:rFonts w:asciiTheme="majorHAnsi" w:hAnsiTheme="majorHAnsi"/>
        </w:rPr>
        <w:footnoteRef/>
      </w:r>
      <w:r w:rsidRPr="009F69D0">
        <w:rPr>
          <w:rFonts w:asciiTheme="majorHAnsi" w:hAnsiTheme="majorHAnsi"/>
        </w:rPr>
        <w:t xml:space="preserve"> Ibid.</w:t>
      </w:r>
    </w:p>
  </w:footnote>
  <w:footnote w:id="12">
    <w:p w:rsidR="00951DCF" w:rsidRPr="00951DCF" w:rsidRDefault="00951DCF">
      <w:pPr>
        <w:pStyle w:val="FootnoteText"/>
      </w:pPr>
      <w:r w:rsidRPr="009F69D0">
        <w:rPr>
          <w:rStyle w:val="FootnoteReference"/>
          <w:rFonts w:asciiTheme="majorHAnsi" w:hAnsiTheme="majorHAnsi"/>
        </w:rPr>
        <w:footnoteRef/>
      </w:r>
      <w:r w:rsidRPr="009F69D0">
        <w:rPr>
          <w:rFonts w:asciiTheme="majorHAnsi" w:hAnsiTheme="majorHAnsi"/>
        </w:rPr>
        <w:t xml:space="preserve"> HRW, November 17, 2014 [</w:t>
      </w:r>
      <w:hyperlink r:id="rId16" w:history="1">
        <w:r w:rsidR="00A76A08" w:rsidRPr="009F69D0">
          <w:rPr>
            <w:rStyle w:val="Hyperlink"/>
            <w:rFonts w:asciiTheme="majorHAnsi" w:hAnsiTheme="majorHAnsi"/>
          </w:rPr>
          <w:t>Link</w:t>
        </w:r>
      </w:hyperlink>
      <w:r w:rsidRPr="009F69D0">
        <w:rPr>
          <w:rFonts w:asciiTheme="majorHAnsi" w:hAnsiTheme="majorHAnsi"/>
        </w:rPr>
        <w:t>]</w:t>
      </w:r>
    </w:p>
  </w:footnote>
  <w:footnote w:id="13">
    <w:p w:rsidR="00765DD5" w:rsidRPr="009F69D0" w:rsidRDefault="00765DD5">
      <w:pPr>
        <w:pStyle w:val="FootnoteText"/>
        <w:rPr>
          <w:rFonts w:asciiTheme="majorHAnsi" w:hAnsiTheme="majorHAnsi"/>
        </w:rPr>
      </w:pPr>
      <w:r w:rsidRPr="009F69D0">
        <w:rPr>
          <w:rStyle w:val="FootnoteReference"/>
          <w:rFonts w:asciiTheme="majorHAnsi" w:hAnsiTheme="majorHAnsi"/>
        </w:rPr>
        <w:footnoteRef/>
      </w:r>
      <w:r w:rsidRPr="009F69D0">
        <w:rPr>
          <w:rFonts w:asciiTheme="majorHAnsi" w:hAnsiTheme="majorHAnsi"/>
        </w:rPr>
        <w:t xml:space="preserve"> The Guardian, November 25, 2014 [</w:t>
      </w:r>
      <w:hyperlink r:id="rId17" w:history="1">
        <w:r w:rsidRPr="009F69D0">
          <w:rPr>
            <w:rStyle w:val="Hyperlink"/>
            <w:rFonts w:asciiTheme="majorHAnsi" w:hAnsiTheme="majorHAnsi"/>
          </w:rPr>
          <w:t>Link</w:t>
        </w:r>
      </w:hyperlink>
      <w:r w:rsidRPr="009F69D0">
        <w:rPr>
          <w:rFonts w:asciiTheme="majorHAnsi" w:hAnsiTheme="majorHAnsi"/>
        </w:rPr>
        <w:t>]</w:t>
      </w:r>
    </w:p>
  </w:footnote>
  <w:footnote w:id="14">
    <w:p w:rsidR="00D9602B" w:rsidRPr="009F69D0" w:rsidRDefault="00D9602B">
      <w:pPr>
        <w:pStyle w:val="FootnoteText"/>
        <w:rPr>
          <w:rFonts w:asciiTheme="majorHAnsi" w:hAnsiTheme="majorHAnsi"/>
        </w:rPr>
      </w:pPr>
      <w:r w:rsidRPr="009F69D0">
        <w:rPr>
          <w:rStyle w:val="FootnoteReference"/>
          <w:rFonts w:asciiTheme="majorHAnsi" w:hAnsiTheme="majorHAnsi"/>
        </w:rPr>
        <w:footnoteRef/>
      </w:r>
      <w:r w:rsidRPr="009F69D0">
        <w:rPr>
          <w:rFonts w:asciiTheme="majorHAnsi" w:hAnsiTheme="majorHAnsi"/>
        </w:rPr>
        <w:t xml:space="preserve"> HRW, November 17, 2014 [</w:t>
      </w:r>
      <w:hyperlink r:id="rId18" w:history="1">
        <w:r w:rsidRPr="009F69D0">
          <w:rPr>
            <w:rStyle w:val="Hyperlink"/>
            <w:rFonts w:asciiTheme="majorHAnsi" w:hAnsiTheme="majorHAnsi"/>
          </w:rPr>
          <w:t>Link</w:t>
        </w:r>
      </w:hyperlink>
      <w:r w:rsidRPr="009F69D0">
        <w:rPr>
          <w:rFonts w:asciiTheme="majorHAnsi" w:hAnsiTheme="majorHAnsi"/>
        </w:rPr>
        <w:t>]; see also Council of Europe High Commissioner for Human Rights, October 27, 2014 [</w:t>
      </w:r>
      <w:hyperlink r:id="rId19" w:history="1">
        <w:r w:rsidRPr="009F69D0">
          <w:rPr>
            <w:rStyle w:val="Hyperlink"/>
            <w:rFonts w:asciiTheme="majorHAnsi" w:hAnsiTheme="majorHAnsi"/>
          </w:rPr>
          <w:t>Link</w:t>
        </w:r>
      </w:hyperlink>
      <w:r w:rsidRPr="009F69D0">
        <w:rPr>
          <w:rFonts w:asciiTheme="majorHAnsi" w:hAnsiTheme="majorHAnsi"/>
        </w:rPr>
        <w:t>]</w:t>
      </w:r>
    </w:p>
  </w:footnote>
  <w:footnote w:id="15">
    <w:p w:rsidR="00AA7933" w:rsidRPr="00E43BB3" w:rsidRDefault="00AA7933" w:rsidP="00AA7933">
      <w:pPr>
        <w:pStyle w:val="FootnoteText"/>
      </w:pPr>
      <w:r>
        <w:rPr>
          <w:rStyle w:val="FootnoteReference"/>
        </w:rPr>
        <w:footnoteRef/>
      </w:r>
      <w:r>
        <w:t xml:space="preserve"> </w:t>
      </w:r>
      <w:r w:rsidRPr="009F69D0">
        <w:rPr>
          <w:rFonts w:asciiTheme="majorHAnsi" w:hAnsiTheme="majorHAnsi"/>
        </w:rPr>
        <w:t>Council of Europe High Commissioner for Human Rights, October 27, 2014 [</w:t>
      </w:r>
      <w:hyperlink r:id="rId20" w:history="1">
        <w:r w:rsidRPr="009F69D0">
          <w:rPr>
            <w:rStyle w:val="Hyperlink"/>
            <w:rFonts w:asciiTheme="majorHAnsi" w:hAnsiTheme="majorHAnsi"/>
          </w:rPr>
          <w:t>Link</w:t>
        </w:r>
      </w:hyperlink>
      <w:r w:rsidRPr="009F69D0">
        <w:rPr>
          <w:rFonts w:asciiTheme="majorHAnsi" w:hAnsiTheme="majorHAnsi"/>
        </w:rPr>
        <w:t>]</w:t>
      </w:r>
    </w:p>
  </w:footnote>
  <w:footnote w:id="16">
    <w:p w:rsidR="00BC2820" w:rsidRPr="009F69D0" w:rsidRDefault="00BC2820">
      <w:pPr>
        <w:pStyle w:val="FootnoteText"/>
        <w:rPr>
          <w:rFonts w:asciiTheme="majorHAnsi" w:hAnsiTheme="majorHAnsi"/>
        </w:rPr>
      </w:pPr>
      <w:r w:rsidRPr="009F69D0">
        <w:rPr>
          <w:rStyle w:val="FootnoteReference"/>
          <w:rFonts w:asciiTheme="majorHAnsi" w:hAnsiTheme="majorHAnsi"/>
        </w:rPr>
        <w:footnoteRef/>
      </w:r>
      <w:r w:rsidRPr="009F69D0">
        <w:rPr>
          <w:rFonts w:asciiTheme="majorHAnsi" w:hAnsiTheme="majorHAnsi"/>
        </w:rPr>
        <w:t xml:space="preserve"> Human Rights Watch, March 2005 [</w:t>
      </w:r>
      <w:hyperlink r:id="rId21" w:history="1">
        <w:r w:rsidRPr="009F69D0">
          <w:rPr>
            <w:rStyle w:val="Hyperlink"/>
            <w:rFonts w:asciiTheme="majorHAnsi" w:hAnsiTheme="majorHAnsi"/>
          </w:rPr>
          <w:t>Link</w:t>
        </w:r>
      </w:hyperlink>
      <w:r w:rsidRPr="009F69D0">
        <w:rPr>
          <w:rFonts w:asciiTheme="majorHAnsi" w:hAnsiTheme="majorHAnsi"/>
        </w:rPr>
        <w:t>] and September 27, 2009 [</w:t>
      </w:r>
      <w:hyperlink r:id="rId22" w:history="1">
        <w:r w:rsidRPr="009F69D0">
          <w:rPr>
            <w:rStyle w:val="Hyperlink"/>
            <w:rFonts w:asciiTheme="majorHAnsi" w:hAnsiTheme="majorHAnsi"/>
          </w:rPr>
          <w:t>Link</w:t>
        </w:r>
      </w:hyperlink>
      <w:r w:rsidRPr="009F69D0">
        <w:rPr>
          <w:rFonts w:asciiTheme="majorHAnsi" w:hAnsiTheme="majorHAnsi"/>
        </w:rPr>
        <w:t>]</w:t>
      </w:r>
    </w:p>
  </w:footnote>
  <w:footnote w:id="17">
    <w:p w:rsidR="00AA7933" w:rsidRPr="000200DC" w:rsidRDefault="00AA7933" w:rsidP="00AA7933">
      <w:pPr>
        <w:pStyle w:val="FootnoteText"/>
        <w:rPr>
          <w:rFonts w:asciiTheme="majorHAnsi" w:hAnsiTheme="majorHAnsi"/>
        </w:rPr>
      </w:pPr>
      <w:r w:rsidRPr="000200DC">
        <w:rPr>
          <w:rStyle w:val="FootnoteReference"/>
          <w:rFonts w:asciiTheme="majorHAnsi" w:hAnsiTheme="majorHAnsi"/>
        </w:rPr>
        <w:footnoteRef/>
      </w:r>
      <w:r w:rsidRPr="000200DC">
        <w:rPr>
          <w:rFonts w:asciiTheme="majorHAnsi" w:hAnsiTheme="majorHAnsi"/>
        </w:rPr>
        <w:t xml:space="preserve"> HRW, November 17, 2014 [</w:t>
      </w:r>
      <w:hyperlink r:id="rId23" w:history="1">
        <w:r w:rsidRPr="000200DC">
          <w:rPr>
            <w:rStyle w:val="Hyperlink"/>
            <w:rFonts w:asciiTheme="majorHAnsi" w:hAnsiTheme="majorHAnsi"/>
          </w:rPr>
          <w:t>Link</w:t>
        </w:r>
      </w:hyperlink>
      <w:r w:rsidRPr="000200DC">
        <w:rPr>
          <w:rFonts w:asciiTheme="majorHAnsi" w:hAnsiTheme="majorHAnsi"/>
        </w:rPr>
        <w:t>]</w:t>
      </w:r>
    </w:p>
  </w:footnote>
  <w:footnote w:id="18">
    <w:p w:rsidR="00D9602B" w:rsidRPr="000200DC" w:rsidRDefault="00D9602B">
      <w:pPr>
        <w:pStyle w:val="FootnoteText"/>
        <w:rPr>
          <w:rFonts w:asciiTheme="majorHAnsi" w:hAnsiTheme="majorHAnsi"/>
        </w:rPr>
      </w:pPr>
      <w:r w:rsidRPr="000200DC">
        <w:rPr>
          <w:rStyle w:val="FootnoteReference"/>
          <w:rFonts w:asciiTheme="majorHAnsi" w:hAnsiTheme="majorHAnsi"/>
        </w:rPr>
        <w:footnoteRef/>
      </w:r>
      <w:r w:rsidRPr="000200DC">
        <w:rPr>
          <w:rFonts w:asciiTheme="majorHAnsi" w:hAnsiTheme="majorHAnsi"/>
        </w:rPr>
        <w:t xml:space="preserve"> </w:t>
      </w:r>
      <w:r w:rsidR="00E43BB3" w:rsidRPr="000200DC">
        <w:rPr>
          <w:rFonts w:asciiTheme="majorHAnsi" w:hAnsiTheme="majorHAnsi"/>
        </w:rPr>
        <w:t>Ibid.</w:t>
      </w:r>
    </w:p>
  </w:footnote>
  <w:footnote w:id="19">
    <w:p w:rsidR="00DC74E5" w:rsidRPr="000200DC" w:rsidRDefault="00DC74E5">
      <w:pPr>
        <w:pStyle w:val="FootnoteText"/>
        <w:rPr>
          <w:rFonts w:asciiTheme="majorHAnsi" w:hAnsiTheme="majorHAnsi"/>
        </w:rPr>
      </w:pPr>
      <w:r w:rsidRPr="000200DC">
        <w:rPr>
          <w:rStyle w:val="FootnoteReference"/>
          <w:rFonts w:asciiTheme="majorHAnsi" w:hAnsiTheme="majorHAnsi"/>
        </w:rPr>
        <w:footnoteRef/>
      </w:r>
      <w:r w:rsidRPr="000200DC">
        <w:rPr>
          <w:rFonts w:asciiTheme="majorHAnsi" w:hAnsiTheme="majorHAnsi"/>
        </w:rPr>
        <w:t xml:space="preserve"> Ibid.</w:t>
      </w:r>
    </w:p>
  </w:footnote>
  <w:footnote w:id="20">
    <w:p w:rsidR="00DC74E5" w:rsidRPr="009F69D0" w:rsidRDefault="00DC74E5">
      <w:pPr>
        <w:pStyle w:val="FootnoteText"/>
        <w:rPr>
          <w:rFonts w:asciiTheme="majorHAnsi" w:hAnsiTheme="majorHAnsi"/>
        </w:rPr>
      </w:pPr>
      <w:r w:rsidRPr="009F69D0">
        <w:rPr>
          <w:rStyle w:val="FootnoteReference"/>
          <w:rFonts w:asciiTheme="majorHAnsi" w:hAnsiTheme="majorHAnsi"/>
        </w:rPr>
        <w:footnoteRef/>
      </w:r>
      <w:r w:rsidRPr="009F69D0">
        <w:rPr>
          <w:rFonts w:asciiTheme="majorHAnsi" w:hAnsiTheme="majorHAnsi"/>
        </w:rPr>
        <w:t xml:space="preserve"> Ibid.</w:t>
      </w:r>
    </w:p>
  </w:footnote>
  <w:footnote w:id="21">
    <w:p w:rsidR="0018642C" w:rsidRPr="009F69D0" w:rsidRDefault="0018642C" w:rsidP="0018642C">
      <w:pPr>
        <w:pStyle w:val="FootnoteText"/>
        <w:rPr>
          <w:rFonts w:asciiTheme="majorHAnsi" w:hAnsiTheme="majorHAnsi"/>
        </w:rPr>
      </w:pPr>
      <w:r w:rsidRPr="009F69D0">
        <w:rPr>
          <w:rStyle w:val="FootnoteReference"/>
          <w:rFonts w:asciiTheme="majorHAnsi" w:hAnsiTheme="majorHAnsi"/>
        </w:rPr>
        <w:footnoteRef/>
      </w:r>
      <w:r w:rsidRPr="009F69D0">
        <w:rPr>
          <w:rFonts w:asciiTheme="majorHAnsi" w:hAnsiTheme="majorHAnsi"/>
        </w:rPr>
        <w:t xml:space="preserve"> EU Newsroom [</w:t>
      </w:r>
      <w:hyperlink r:id="rId24" w:anchor="4" w:history="1">
        <w:r w:rsidRPr="009F69D0">
          <w:rPr>
            <w:rStyle w:val="Hyperlink"/>
            <w:rFonts w:asciiTheme="majorHAnsi" w:hAnsiTheme="majorHAnsi"/>
          </w:rPr>
          <w:t>Link</w:t>
        </w:r>
      </w:hyperlink>
      <w:r w:rsidRPr="009F69D0">
        <w:rPr>
          <w:rFonts w:asciiTheme="majorHAnsi" w:hAnsiTheme="majorHAnsi"/>
        </w:rPr>
        <w:t>]</w:t>
      </w:r>
    </w:p>
  </w:footnote>
  <w:footnote w:id="22">
    <w:p w:rsidR="0018642C" w:rsidRPr="00F90673" w:rsidRDefault="0018642C" w:rsidP="0018642C">
      <w:pPr>
        <w:pStyle w:val="FootnoteText"/>
        <w:rPr>
          <w:lang w:val="sv-SE"/>
        </w:rPr>
      </w:pPr>
      <w:r w:rsidRPr="009F69D0">
        <w:rPr>
          <w:rStyle w:val="FootnoteReference"/>
          <w:rFonts w:asciiTheme="majorHAnsi" w:hAnsiTheme="majorHAnsi"/>
        </w:rPr>
        <w:footnoteRef/>
      </w:r>
      <w:r w:rsidRPr="009F69D0">
        <w:rPr>
          <w:rFonts w:asciiTheme="majorHAnsi" w:hAnsiTheme="majorHAnsi"/>
        </w:rPr>
        <w:t xml:space="preserve"> </w:t>
      </w:r>
      <w:r w:rsidRPr="009F69D0">
        <w:rPr>
          <w:rFonts w:asciiTheme="majorHAnsi" w:hAnsiTheme="majorHAnsi"/>
          <w:lang w:val="sv-SE"/>
        </w:rPr>
        <w:t>Reuters, December 10, 2014 [</w:t>
      </w:r>
      <w:hyperlink r:id="rId25" w:history="1">
        <w:r w:rsidRPr="009F69D0">
          <w:rPr>
            <w:rStyle w:val="Hyperlink"/>
            <w:rFonts w:asciiTheme="majorHAnsi" w:hAnsiTheme="majorHAnsi"/>
          </w:rPr>
          <w:t>Link</w:t>
        </w:r>
      </w:hyperlink>
      <w:r w:rsidRPr="009F69D0">
        <w:rPr>
          <w:rFonts w:asciiTheme="majorHAnsi" w:hAnsiTheme="majorHAnsi"/>
          <w:lang w:val="sv-SE"/>
        </w:rPr>
        <w:t>]</w:t>
      </w:r>
    </w:p>
  </w:footnote>
  <w:footnote w:id="23">
    <w:p w:rsidR="00DC0E5A" w:rsidRPr="00DC0E5A" w:rsidRDefault="00DC0E5A">
      <w:pPr>
        <w:pStyle w:val="FootnoteText"/>
      </w:pPr>
      <w:r w:rsidRPr="009F69D0">
        <w:rPr>
          <w:rStyle w:val="FootnoteReference"/>
          <w:rFonts w:asciiTheme="majorHAnsi" w:hAnsiTheme="majorHAnsi"/>
        </w:rPr>
        <w:footnoteRef/>
      </w:r>
      <w:r w:rsidRPr="009F69D0">
        <w:rPr>
          <w:rFonts w:asciiTheme="majorHAnsi" w:hAnsiTheme="majorHAnsi"/>
        </w:rPr>
        <w:t xml:space="preserve"> Foreign Policy, June 16, 2014 [</w:t>
      </w:r>
      <w:hyperlink r:id="rId26" w:history="1">
        <w:r w:rsidRPr="009F69D0">
          <w:rPr>
            <w:rStyle w:val="Hyperlink"/>
            <w:rFonts w:asciiTheme="majorHAnsi" w:hAnsiTheme="majorHAnsi"/>
          </w:rPr>
          <w:t>Link</w:t>
        </w:r>
      </w:hyperlink>
      <w:r w:rsidRPr="009F69D0">
        <w:rPr>
          <w:rFonts w:asciiTheme="majorHAnsi" w:hAnsiTheme="maj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B4" w:rsidRPr="00B024B4" w:rsidRDefault="00B024B4" w:rsidP="00B024B4">
    <w:pPr>
      <w:widowControl w:val="0"/>
      <w:suppressLineNumbers/>
      <w:tabs>
        <w:tab w:val="center" w:pos="4819"/>
        <w:tab w:val="right" w:pos="9638"/>
      </w:tabs>
      <w:suppressAutoHyphens/>
      <w:spacing w:after="0" w:line="240" w:lineRule="auto"/>
      <w:rPr>
        <w:rFonts w:eastAsia="SimSun" w:cs="Mangal"/>
        <w:kern w:val="1"/>
        <w:szCs w:val="24"/>
        <w:lang w:eastAsia="hi-IN" w:bidi="hi-IN"/>
      </w:rPr>
    </w:pPr>
    <w:r w:rsidRPr="00B024B4">
      <w:rPr>
        <w:rFonts w:ascii="Cambria" w:eastAsia="SimSun" w:hAnsi="Cambria" w:cs="Cambria"/>
        <w:b/>
        <w:bCs/>
        <w:kern w:val="1"/>
        <w:sz w:val="30"/>
        <w:szCs w:val="30"/>
        <w:lang w:eastAsia="hi-IN" w:bidi="hi-IN"/>
      </w:rPr>
      <w:t>Policy Briefing</w:t>
    </w:r>
    <w:r>
      <w:rPr>
        <w:rFonts w:eastAsia="SimSun" w:cs="Mangal"/>
        <w:noProof/>
        <w:kern w:val="1"/>
        <w:szCs w:val="24"/>
        <w:lang w:eastAsia="en-GB"/>
      </w:rPr>
      <w:drawing>
        <wp:anchor distT="0" distB="0" distL="0" distR="0" simplePos="0" relativeHeight="251661312" behindDoc="0" locked="0" layoutInCell="1" allowOverlap="1" wp14:anchorId="736744EB" wp14:editId="5BCBD731">
          <wp:simplePos x="0" y="0"/>
          <wp:positionH relativeFrom="column">
            <wp:posOffset>4682490</wp:posOffset>
          </wp:positionH>
          <wp:positionV relativeFrom="paragraph">
            <wp:posOffset>-33655</wp:posOffset>
          </wp:positionV>
          <wp:extent cx="1436370" cy="871220"/>
          <wp:effectExtent l="0" t="0" r="0" b="508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871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024B4" w:rsidRPr="00B024B4" w:rsidRDefault="00B024B4" w:rsidP="00B024B4">
    <w:pPr>
      <w:widowControl w:val="0"/>
      <w:suppressLineNumbers/>
      <w:tabs>
        <w:tab w:val="center" w:pos="4819"/>
        <w:tab w:val="right" w:pos="9638"/>
      </w:tabs>
      <w:suppressAutoHyphens/>
      <w:spacing w:after="0" w:line="240" w:lineRule="auto"/>
      <w:rPr>
        <w:rFonts w:ascii="Cambria" w:eastAsia="SimSun" w:hAnsi="Cambria" w:cs="Cambria"/>
        <w:b/>
        <w:bCs/>
        <w:kern w:val="1"/>
        <w:sz w:val="20"/>
        <w:szCs w:val="20"/>
        <w:lang w:eastAsia="hi-IN" w:bidi="hi-IN"/>
      </w:rPr>
    </w:pPr>
    <w:r>
      <w:rPr>
        <w:rFonts w:eastAsia="SimSun" w:cs="Mangal"/>
        <w:noProof/>
        <w:kern w:val="1"/>
        <w:szCs w:val="24"/>
        <w:lang w:eastAsia="en-GB"/>
      </w:rPr>
      <mc:AlternateContent>
        <mc:Choice Requires="wps">
          <w:drawing>
            <wp:anchor distT="0" distB="0" distL="114300" distR="114300" simplePos="0" relativeHeight="251659264" behindDoc="1" locked="0" layoutInCell="1" allowOverlap="1" wp14:anchorId="360B5B54" wp14:editId="6CBB67E6">
              <wp:simplePos x="0" y="0"/>
              <wp:positionH relativeFrom="column">
                <wp:posOffset>1270</wp:posOffset>
              </wp:positionH>
              <wp:positionV relativeFrom="paragraph">
                <wp:posOffset>76200</wp:posOffset>
              </wp:positionV>
              <wp:extent cx="3068320" cy="635"/>
              <wp:effectExtent l="10795" t="9525" r="6985" b="889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8320" cy="635"/>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241.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9PigIAAGIFAAAOAAAAZHJzL2Uyb0RvYy54bWysVN9v2yAQfp+0/wHx7vpnnMSqU7WOs5du&#10;q9ZOeyYGx6g2WEDiRFP/9x0k8ZpOk6aptoQ44D6+u++O65t916IdU5pLkePwKsCIiUpSLjY5/v60&#10;8mYYaUMEJa0ULMcHpvHN4uOH66HPWCQb2VKmEIAInQ19jhtj+sz3ddWwjugr2TMBm7VUHTFgqo1P&#10;FRkAvWv9KAhSf5CK9kpWTGtYXR438cLh1zWrzNe61sygNsfAzbhRuXFtR39xTbKNIn3DqxMN8h8s&#10;OsIFXDpCLYkhaKv4H1Adr5TUsjZXlex8Wde8Yi4GiCYM3kTz2JCeuVggObof06TfD7b6sntQiNMc&#10;RxgJ0oFE38gzimxihl5nsF+IB2VDq/bisb+X1bNGQhYNERvmCD4devAKrYd/4WIN3QP8evgsKZwh&#10;WyNdlva16iwkxI/2TozDKAbbG1TBYhykszgCzSrYS+OJwyfZ2bVX2nxiskN2kuOWC5spkpHdvTaW&#10;CsnOR+yykCvetk7tVqAhx/M4DZyDli2ndtMe02qzLlqFdgTqZRbY/3TvxTElt4I6sIYRWp7mhvD2&#10;OIfLW2HxmCvBIyOw9gambh2CdOXxcx7My1k5S7wkSksvCZZL73ZVJF66CqeTZbwsimX4YomGSdZw&#10;SpmwXM+lGib/VgqnpjkW2VisY1L8S3SXPSB7yfR2NQmmSTzzptNJ7CVxGXh3s1Xh3RZhmk7Lu+Ku&#10;fMO0dNHr9yE7ptKyklvD1GNDB0S5lT+ezKMQgwGtHU0D+2FE2g28SZVRGClpfnDTuHq1lWYx/q71&#10;iH5MxFlDa40qnGL7nSrQ/KyvawNb+cceWkt6eFDn9oBGdk6nR8e+FK9tmL9+Ghe/AAAA//8DAFBL&#10;AwQUAAYACAAAACEAg5D5I90AAAAGAQAADwAAAGRycy9kb3ducmV2LnhtbEyPzU7DMBCE70i8g7VI&#10;3KiTUKEqxKkQEhKCAyX8SNzcZEkC9jqy3dTw9GxP9Lgzo9lvqnWyRszow+hIQb7IQCC1rhupV/D6&#10;cnexAhGipk4bR6jgBwOs69OTSped29Mzzk3sBZdQKLWCIcaplDK0A1odFm5CYu/Teasjn76Xndd7&#10;LrdGFll2Ja0eiT8MesLbAdvvZmcVvKWP38fNl3fvD+lpc9+0uU+zUer8LN1cg4iY4n8YDviMDjUz&#10;bd2OuiCMgoJzrBY8iN3l6nIJYnsQcpB1JY/x6z8AAAD//wMAUEsBAi0AFAAGAAgAAAAhALaDOJL+&#10;AAAA4QEAABMAAAAAAAAAAAAAAAAAAAAAAFtDb250ZW50X1R5cGVzXS54bWxQSwECLQAUAAYACAAA&#10;ACEAOP0h/9YAAACUAQAACwAAAAAAAAAAAAAAAAAvAQAAX3JlbHMvLnJlbHNQSwECLQAUAAYACAAA&#10;ACEASvaPT4oCAABiBQAADgAAAAAAAAAAAAAAAAAuAgAAZHJzL2Uyb0RvYy54bWxQSwECLQAUAAYA&#10;CAAAACEAg5D5I90AAAAGAQAADwAAAAAAAAAAAAAAAADkBAAAZHJzL2Rvd25yZXYueG1sUEsFBgAA&#10;AAAEAAQA8wAAAO4FAAAAAA==&#10;" strokecolor="gray" strokeweight=".26mm"/>
          </w:pict>
        </mc:Fallback>
      </mc:AlternateContent>
    </w:r>
  </w:p>
  <w:p w:rsidR="00B024B4" w:rsidRPr="00B024B4" w:rsidRDefault="00B024B4" w:rsidP="00B024B4">
    <w:pPr>
      <w:widowControl w:val="0"/>
      <w:suppressLineNumbers/>
      <w:tabs>
        <w:tab w:val="center" w:pos="4819"/>
        <w:tab w:val="right" w:pos="9638"/>
      </w:tabs>
      <w:suppressAutoHyphens/>
      <w:spacing w:after="0" w:line="240" w:lineRule="auto"/>
      <w:rPr>
        <w:rFonts w:ascii="Cambria" w:eastAsia="SimSun" w:hAnsi="Cambria" w:cs="Cambria"/>
        <w:b/>
        <w:bCs/>
        <w:kern w:val="1"/>
        <w:sz w:val="8"/>
        <w:szCs w:val="8"/>
        <w:lang w:eastAsia="hi-IN" w:bidi="hi-IN"/>
      </w:rPr>
    </w:pPr>
    <w:r>
      <w:rPr>
        <w:rFonts w:ascii="Cambria" w:eastAsia="SimSun" w:hAnsi="Cambria" w:cs="Cambria"/>
        <w:b/>
        <w:bCs/>
        <w:kern w:val="1"/>
        <w:sz w:val="22"/>
        <w:lang w:eastAsia="hi-IN" w:bidi="hi-IN"/>
      </w:rPr>
      <w:t>Issue 12 -No. 3</w:t>
    </w:r>
  </w:p>
  <w:p w:rsidR="00B024B4" w:rsidRPr="00B024B4" w:rsidRDefault="00B024B4" w:rsidP="00B024B4">
    <w:pPr>
      <w:widowControl w:val="0"/>
      <w:suppressLineNumbers/>
      <w:tabs>
        <w:tab w:val="center" w:pos="4819"/>
        <w:tab w:val="right" w:pos="9638"/>
      </w:tabs>
      <w:suppressAutoHyphens/>
      <w:spacing w:after="0" w:line="240" w:lineRule="auto"/>
      <w:rPr>
        <w:rFonts w:ascii="Cambria" w:eastAsia="SimSun" w:hAnsi="Cambria" w:cs="Cambria"/>
        <w:b/>
        <w:bCs/>
        <w:kern w:val="1"/>
        <w:sz w:val="8"/>
        <w:szCs w:val="8"/>
        <w:lang w:eastAsia="hi-IN" w:bidi="hi-IN"/>
      </w:rPr>
    </w:pPr>
  </w:p>
  <w:p w:rsidR="00B024B4" w:rsidRPr="00B024B4" w:rsidRDefault="00B024B4" w:rsidP="00B024B4">
    <w:pPr>
      <w:widowControl w:val="0"/>
      <w:suppressLineNumbers/>
      <w:tabs>
        <w:tab w:val="center" w:pos="4819"/>
        <w:tab w:val="right" w:pos="9638"/>
      </w:tabs>
      <w:suppressAutoHyphens/>
      <w:spacing w:after="0" w:line="240" w:lineRule="auto"/>
      <w:rPr>
        <w:rFonts w:eastAsia="SimSun" w:cs="Mangal"/>
        <w:kern w:val="1"/>
        <w:szCs w:val="24"/>
        <w:lang w:eastAsia="hi-IN" w:bidi="hi-IN"/>
      </w:rPr>
    </w:pPr>
    <w:r>
      <w:rPr>
        <w:rFonts w:ascii="Cambria" w:eastAsia="SimSun" w:hAnsi="Cambria" w:cs="Cambria"/>
        <w:i/>
        <w:iCs/>
        <w:kern w:val="1"/>
        <w:sz w:val="22"/>
        <w:lang w:eastAsia="hi-IN" w:bidi="hi-IN"/>
      </w:rPr>
      <w:t xml:space="preserve">December </w:t>
    </w:r>
    <w:r w:rsidRPr="00B024B4">
      <w:rPr>
        <w:rFonts w:ascii="Cambria" w:eastAsia="SimSun" w:hAnsi="Cambria" w:cs="Cambria"/>
        <w:i/>
        <w:iCs/>
        <w:kern w:val="1"/>
        <w:sz w:val="22"/>
        <w:lang w:eastAsia="hi-IN" w:bidi="hi-IN"/>
      </w:rPr>
      <w:t>2014</w:t>
    </w:r>
  </w:p>
  <w:p w:rsidR="00B024B4" w:rsidRPr="00B024B4" w:rsidRDefault="00B024B4" w:rsidP="00B024B4">
    <w:pPr>
      <w:widowControl w:val="0"/>
      <w:suppressLineNumbers/>
      <w:tabs>
        <w:tab w:val="center" w:pos="4819"/>
        <w:tab w:val="right" w:pos="9638"/>
      </w:tabs>
      <w:suppressAutoHyphens/>
      <w:spacing w:after="0" w:line="240" w:lineRule="auto"/>
      <w:rPr>
        <w:rFonts w:eastAsia="SimSun" w:cs="Mangal"/>
        <w:kern w:val="1"/>
        <w:sz w:val="10"/>
        <w:szCs w:val="10"/>
        <w:lang w:eastAsia="hi-IN" w:bidi="hi-IN"/>
      </w:rPr>
    </w:pPr>
    <w:r>
      <w:rPr>
        <w:rFonts w:eastAsia="SimSun" w:cs="Mangal"/>
        <w:noProof/>
        <w:kern w:val="1"/>
        <w:szCs w:val="24"/>
        <w:lang w:eastAsia="en-GB"/>
      </w:rPr>
      <mc:AlternateContent>
        <mc:Choice Requires="wps">
          <w:drawing>
            <wp:anchor distT="0" distB="0" distL="114300" distR="114300" simplePos="0" relativeHeight="251660288" behindDoc="1" locked="0" layoutInCell="1" allowOverlap="1" wp14:anchorId="6C8DE035" wp14:editId="19DF42A0">
              <wp:simplePos x="0" y="0"/>
              <wp:positionH relativeFrom="column">
                <wp:posOffset>1270</wp:posOffset>
              </wp:positionH>
              <wp:positionV relativeFrom="paragraph">
                <wp:posOffset>76200</wp:posOffset>
              </wp:positionV>
              <wp:extent cx="3055620" cy="635"/>
              <wp:effectExtent l="10795" t="9525" r="10160" b="8890"/>
              <wp:wrapNone/>
              <wp:docPr id="1"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5620" cy="635"/>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k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240.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YWiwIAAGIFAAAOAAAAZHJzL2Uyb0RvYy54bWysVF1vmzAUfZ+0/2DxToHwkQSVVC2QvXRb&#10;tXbas4NNsAo2sp2QaOp/37VJ6NJp0jQ1kSx/XB/OvedcX98cuhbtqVRM8MwJrnwHUV4Jwvg2c74/&#10;rd2Fg5TGnOBWcJo5R6qcm9XHD9dDn9KZaERLqEQAwlU69JnTaN2nnqeqhnZYXYmecjisheywhqXc&#10;ekTiAdC71pv5fuINQpJeiooqBbvFeOisLH5d00p/rWtFNWozB7hpO0o7bszora5xupW4b1h1ooH/&#10;g0WHGYePTlAF1hjtJPsDqmOVFErU+qoSnSfqmlXU5gDZBP6bbB4b3FObCxRH9VOZ1PvBVl/2DxIx&#10;Ato5iOMOJPqGn1FgCjP0KoXznD9Ik1p14I/9vaieFeIibzDfUkvw6djDLXvDu7hiFqoH+M3wWRCI&#10;wTstbJUOtewMJOSPDlaM4yQGPWhUwWbox3EyA80qOEvC2DDycHq+2kulP1HRITPJnJZxUymc4v29&#10;0mPoOcRsc7FmbWvVbjkaMmcZJr69oETLiDk0YUpuN3kr0R6DXxa++Z++exEmxY4TC9ZQTMrTXGPW&#10;jnPg2XKDR60FR0awOmiY2n1I0trj59JflotyEbnRLCndyC8K93adR26yDuZxERZ5XgQvhmgQpQ0j&#10;hHLD9WzVIPo3K5yaZjTZZNapKN4lui00kL1keruO/XkULtz5PA7dKCx9926xzt3bPEiSeXmX35Vv&#10;mJY2e/U+ZKdSGlZip6l8bMiACDPyh/FyBgYmDFp7NvfNz0G43cKbVGnpICn0D6Yb61fjNIPxd60n&#10;9LEQZw3NalLhlNtrqUDzs762DYzzxx7aCHJ8kMaTpiOgke2l06NjXorf1zbq9Wlc/QIAAP//AwBQ&#10;SwMEFAAGAAgAAAAhALlqkiDdAAAABgEAAA8AAABkcnMvZG93bnJldi54bWxMj81OwzAQhO9IvIO1&#10;SNyok6hCVYhTISQkBAdK+JF6c5NtErDXke2mhqdne4Ljzoxmv6nWyRoxow+jIwX5IgOB1LpupF7B&#10;2+v91QpEiJo6bRyhgm8MsK7Pzypddu5ILzg3sRdcQqHUCoYYp1LK0A5odVi4CYm9vfNWRz59Lzuv&#10;j1xujSyy7FpaPRJ/GPSEdwO2X83BKnhP25+nzad3H4/pefPQtLlPs1Hq8iLd3oCImOJfGE74jA41&#10;M+3cgbogjIKCc6wWPIjd5SpfgtidhBxkXcn/+PUvAAAA//8DAFBLAQItABQABgAIAAAAIQC2gziS&#10;/gAAAOEBAAATAAAAAAAAAAAAAAAAAAAAAABbQ29udGVudF9UeXBlc10ueG1sUEsBAi0AFAAGAAgA&#10;AAAhADj9If/WAAAAlAEAAAsAAAAAAAAAAAAAAAAALwEAAF9yZWxzLy5yZWxzUEsBAi0AFAAGAAgA&#10;AAAhAP21NhaLAgAAYgUAAA4AAAAAAAAAAAAAAAAALgIAAGRycy9lMm9Eb2MueG1sUEsBAi0AFAAG&#10;AAgAAAAhALlqkiDdAAAABgEAAA8AAAAAAAAAAAAAAAAA5QQAAGRycy9kb3ducmV2LnhtbFBLBQYA&#10;AAAABAAEAPMAAADvBQAAAAA=&#10;" strokecolor="gray" strokeweight=".26mm"/>
          </w:pict>
        </mc:Fallback>
      </mc:AlternateContent>
    </w:r>
  </w:p>
  <w:p w:rsidR="00B024B4" w:rsidRDefault="00B02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A4D56"/>
    <w:multiLevelType w:val="hybridMultilevel"/>
    <w:tmpl w:val="7EFE3B36"/>
    <w:lvl w:ilvl="0" w:tplc="68A05C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EF"/>
    <w:rsid w:val="000200DC"/>
    <w:rsid w:val="00043C68"/>
    <w:rsid w:val="00084B7F"/>
    <w:rsid w:val="000A39E6"/>
    <w:rsid w:val="000D4CF0"/>
    <w:rsid w:val="00132BEB"/>
    <w:rsid w:val="00143B11"/>
    <w:rsid w:val="001849D1"/>
    <w:rsid w:val="0018642C"/>
    <w:rsid w:val="00196F49"/>
    <w:rsid w:val="001A5014"/>
    <w:rsid w:val="001D0176"/>
    <w:rsid w:val="001E0B7A"/>
    <w:rsid w:val="001F22AE"/>
    <w:rsid w:val="00213C21"/>
    <w:rsid w:val="00214831"/>
    <w:rsid w:val="00230F0A"/>
    <w:rsid w:val="00263294"/>
    <w:rsid w:val="0026393E"/>
    <w:rsid w:val="002739B4"/>
    <w:rsid w:val="00287758"/>
    <w:rsid w:val="00296A69"/>
    <w:rsid w:val="00296EA0"/>
    <w:rsid w:val="002B033E"/>
    <w:rsid w:val="003608FA"/>
    <w:rsid w:val="00374927"/>
    <w:rsid w:val="00393154"/>
    <w:rsid w:val="003D6C8F"/>
    <w:rsid w:val="003F6C27"/>
    <w:rsid w:val="00450D20"/>
    <w:rsid w:val="00461577"/>
    <w:rsid w:val="004833D8"/>
    <w:rsid w:val="004849AD"/>
    <w:rsid w:val="004D235A"/>
    <w:rsid w:val="004F46EF"/>
    <w:rsid w:val="00526AD3"/>
    <w:rsid w:val="0053223D"/>
    <w:rsid w:val="0059240A"/>
    <w:rsid w:val="005A04EF"/>
    <w:rsid w:val="005B5593"/>
    <w:rsid w:val="005D5633"/>
    <w:rsid w:val="00617035"/>
    <w:rsid w:val="00635153"/>
    <w:rsid w:val="006357BA"/>
    <w:rsid w:val="00664474"/>
    <w:rsid w:val="00691573"/>
    <w:rsid w:val="006D78D7"/>
    <w:rsid w:val="006D7B99"/>
    <w:rsid w:val="006F2FC7"/>
    <w:rsid w:val="006F6F27"/>
    <w:rsid w:val="007349B5"/>
    <w:rsid w:val="0074626D"/>
    <w:rsid w:val="00755B8D"/>
    <w:rsid w:val="00756FFB"/>
    <w:rsid w:val="00765D2C"/>
    <w:rsid w:val="00765DD5"/>
    <w:rsid w:val="007767F3"/>
    <w:rsid w:val="007B19EA"/>
    <w:rsid w:val="007D39F3"/>
    <w:rsid w:val="00803C34"/>
    <w:rsid w:val="00822E6E"/>
    <w:rsid w:val="00823D2C"/>
    <w:rsid w:val="0088792E"/>
    <w:rsid w:val="008A304A"/>
    <w:rsid w:val="008C3746"/>
    <w:rsid w:val="008E0CE1"/>
    <w:rsid w:val="008E0FB6"/>
    <w:rsid w:val="009148D0"/>
    <w:rsid w:val="009454A0"/>
    <w:rsid w:val="00951038"/>
    <w:rsid w:val="00951DCF"/>
    <w:rsid w:val="00965345"/>
    <w:rsid w:val="00967688"/>
    <w:rsid w:val="00977EE5"/>
    <w:rsid w:val="00980247"/>
    <w:rsid w:val="009A1B34"/>
    <w:rsid w:val="009C085B"/>
    <w:rsid w:val="009C0A65"/>
    <w:rsid w:val="009F69D0"/>
    <w:rsid w:val="00A146D3"/>
    <w:rsid w:val="00A22EE0"/>
    <w:rsid w:val="00A33E0F"/>
    <w:rsid w:val="00A354DD"/>
    <w:rsid w:val="00A4527F"/>
    <w:rsid w:val="00A76A08"/>
    <w:rsid w:val="00AA7933"/>
    <w:rsid w:val="00AB1E43"/>
    <w:rsid w:val="00AD2AB6"/>
    <w:rsid w:val="00AE34BE"/>
    <w:rsid w:val="00AE514D"/>
    <w:rsid w:val="00B024B4"/>
    <w:rsid w:val="00B069AC"/>
    <w:rsid w:val="00B07ECF"/>
    <w:rsid w:val="00B1257E"/>
    <w:rsid w:val="00B32CF7"/>
    <w:rsid w:val="00B345F7"/>
    <w:rsid w:val="00B557AA"/>
    <w:rsid w:val="00B83EA7"/>
    <w:rsid w:val="00BC2820"/>
    <w:rsid w:val="00BE29E4"/>
    <w:rsid w:val="00C12C7B"/>
    <w:rsid w:val="00C62888"/>
    <w:rsid w:val="00C754C4"/>
    <w:rsid w:val="00C75867"/>
    <w:rsid w:val="00C93B8E"/>
    <w:rsid w:val="00D1045A"/>
    <w:rsid w:val="00D52E8B"/>
    <w:rsid w:val="00D9602B"/>
    <w:rsid w:val="00DC0E5A"/>
    <w:rsid w:val="00DC74E5"/>
    <w:rsid w:val="00E03659"/>
    <w:rsid w:val="00E43BB3"/>
    <w:rsid w:val="00E519E0"/>
    <w:rsid w:val="00E57CE1"/>
    <w:rsid w:val="00E663B7"/>
    <w:rsid w:val="00EC38C2"/>
    <w:rsid w:val="00F07ECC"/>
    <w:rsid w:val="00F255D5"/>
    <w:rsid w:val="00F544D2"/>
    <w:rsid w:val="00F90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47"/>
    <w:rPr>
      <w:rFonts w:ascii="Times New Roman" w:eastAsiaTheme="minorEastAsia"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3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B8E"/>
    <w:rPr>
      <w:rFonts w:ascii="Times New Roman" w:eastAsiaTheme="minorEastAsia" w:hAnsi="Times New Roman"/>
      <w:sz w:val="20"/>
      <w:szCs w:val="20"/>
      <w:lang w:val="en-GB"/>
    </w:rPr>
  </w:style>
  <w:style w:type="character" w:styleId="FootnoteReference">
    <w:name w:val="footnote reference"/>
    <w:basedOn w:val="DefaultParagraphFont"/>
    <w:uiPriority w:val="99"/>
    <w:semiHidden/>
    <w:unhideWhenUsed/>
    <w:rsid w:val="00C93B8E"/>
    <w:rPr>
      <w:vertAlign w:val="superscript"/>
    </w:rPr>
  </w:style>
  <w:style w:type="character" w:styleId="Hyperlink">
    <w:name w:val="Hyperlink"/>
    <w:basedOn w:val="DefaultParagraphFont"/>
    <w:uiPriority w:val="99"/>
    <w:unhideWhenUsed/>
    <w:rsid w:val="008C3746"/>
    <w:rPr>
      <w:color w:val="0000FF" w:themeColor="hyperlink"/>
      <w:u w:val="single"/>
    </w:rPr>
  </w:style>
  <w:style w:type="paragraph" w:styleId="ListParagraph">
    <w:name w:val="List Paragraph"/>
    <w:basedOn w:val="Normal"/>
    <w:uiPriority w:val="34"/>
    <w:qFormat/>
    <w:rsid w:val="009F69D0"/>
    <w:pPr>
      <w:ind w:left="720"/>
      <w:contextualSpacing/>
    </w:pPr>
  </w:style>
  <w:style w:type="paragraph" w:styleId="Header">
    <w:name w:val="header"/>
    <w:basedOn w:val="Normal"/>
    <w:link w:val="HeaderChar"/>
    <w:uiPriority w:val="99"/>
    <w:unhideWhenUsed/>
    <w:rsid w:val="00B024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24B4"/>
    <w:rPr>
      <w:rFonts w:ascii="Times New Roman" w:eastAsiaTheme="minorEastAsia" w:hAnsi="Times New Roman"/>
      <w:sz w:val="24"/>
      <w:lang w:val="en-GB"/>
    </w:rPr>
  </w:style>
  <w:style w:type="paragraph" w:styleId="Footer">
    <w:name w:val="footer"/>
    <w:basedOn w:val="Normal"/>
    <w:link w:val="FooterChar"/>
    <w:uiPriority w:val="99"/>
    <w:unhideWhenUsed/>
    <w:rsid w:val="00B024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24B4"/>
    <w:rPr>
      <w:rFonts w:ascii="Times New Roman" w:eastAsiaTheme="minorEastAsia"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47"/>
    <w:rPr>
      <w:rFonts w:ascii="Times New Roman" w:eastAsiaTheme="minorEastAsia"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3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B8E"/>
    <w:rPr>
      <w:rFonts w:ascii="Times New Roman" w:eastAsiaTheme="minorEastAsia" w:hAnsi="Times New Roman"/>
      <w:sz w:val="20"/>
      <w:szCs w:val="20"/>
      <w:lang w:val="en-GB"/>
    </w:rPr>
  </w:style>
  <w:style w:type="character" w:styleId="FootnoteReference">
    <w:name w:val="footnote reference"/>
    <w:basedOn w:val="DefaultParagraphFont"/>
    <w:uiPriority w:val="99"/>
    <w:semiHidden/>
    <w:unhideWhenUsed/>
    <w:rsid w:val="00C93B8E"/>
    <w:rPr>
      <w:vertAlign w:val="superscript"/>
    </w:rPr>
  </w:style>
  <w:style w:type="character" w:styleId="Hyperlink">
    <w:name w:val="Hyperlink"/>
    <w:basedOn w:val="DefaultParagraphFont"/>
    <w:uiPriority w:val="99"/>
    <w:unhideWhenUsed/>
    <w:rsid w:val="008C3746"/>
    <w:rPr>
      <w:color w:val="0000FF" w:themeColor="hyperlink"/>
      <w:u w:val="single"/>
    </w:rPr>
  </w:style>
  <w:style w:type="paragraph" w:styleId="ListParagraph">
    <w:name w:val="List Paragraph"/>
    <w:basedOn w:val="Normal"/>
    <w:uiPriority w:val="34"/>
    <w:qFormat/>
    <w:rsid w:val="009F69D0"/>
    <w:pPr>
      <w:ind w:left="720"/>
      <w:contextualSpacing/>
    </w:pPr>
  </w:style>
  <w:style w:type="paragraph" w:styleId="Header">
    <w:name w:val="header"/>
    <w:basedOn w:val="Normal"/>
    <w:link w:val="HeaderChar"/>
    <w:uiPriority w:val="99"/>
    <w:unhideWhenUsed/>
    <w:rsid w:val="00B024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24B4"/>
    <w:rPr>
      <w:rFonts w:ascii="Times New Roman" w:eastAsiaTheme="minorEastAsia" w:hAnsi="Times New Roman"/>
      <w:sz w:val="24"/>
      <w:lang w:val="en-GB"/>
    </w:rPr>
  </w:style>
  <w:style w:type="paragraph" w:styleId="Footer">
    <w:name w:val="footer"/>
    <w:basedOn w:val="Normal"/>
    <w:link w:val="FooterChar"/>
    <w:uiPriority w:val="99"/>
    <w:unhideWhenUsed/>
    <w:rsid w:val="00B024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24B4"/>
    <w:rPr>
      <w:rFonts w:ascii="Times New Roman" w:eastAsiaTheme="minorEastAsia"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cob.sharpe@humanitarianinterventio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rw.org/news/2014/03/14/crimea-attacks-disappearances-illegal-forces" TargetMode="External"/><Relationship Id="rId13" Type="http://schemas.openxmlformats.org/officeDocument/2006/relationships/hyperlink" Target="http://www.rferl.org/content/crimea-tatars/26595092.html%20(19" TargetMode="External"/><Relationship Id="rId18" Type="http://schemas.openxmlformats.org/officeDocument/2006/relationships/hyperlink" Target="http://www.hrw.org/sites/default/files/reports/crimea1114web_0.pdf" TargetMode="External"/><Relationship Id="rId26" Type="http://schemas.openxmlformats.org/officeDocument/2006/relationships/hyperlink" Target="http://foreignpolicy.com/2014/06/16/learning-from-crimea/" TargetMode="External"/><Relationship Id="rId3" Type="http://schemas.openxmlformats.org/officeDocument/2006/relationships/hyperlink" Target="http://www.un.org/en/ga/search/view_doc.asp?symbol=A/RES/68/262" TargetMode="External"/><Relationship Id="rId21" Type="http://schemas.openxmlformats.org/officeDocument/2006/relationships/hyperlink" Target="http://www.hrw.org/legacy/backgrounder/eca/chechnya0305/chechnya0305.pdf" TargetMode="External"/><Relationship Id="rId7" Type="http://schemas.openxmlformats.org/officeDocument/2006/relationships/hyperlink" Target="http://www.hrw.org/sites/default/files/reports/crimea1114web_0.pdf" TargetMode="External"/><Relationship Id="rId12" Type="http://schemas.openxmlformats.org/officeDocument/2006/relationships/hyperlink" Target="http://www.hrw.org/sites/default/files/reports/crimea1114web_0.pdf" TargetMode="External"/><Relationship Id="rId17" Type="http://schemas.openxmlformats.org/officeDocument/2006/relationships/hyperlink" Target="http://www.theguardian.com/world/2014/nov/25/-sp-russia-crimean-tatars-soviet-ukraine" TargetMode="External"/><Relationship Id="rId25" Type="http://schemas.openxmlformats.org/officeDocument/2006/relationships/hyperlink" Target="http://www.reuters.com/article/2014/12/10/us-ukraine-crisis-eu-idUSKBN0JO1QL20141210" TargetMode="External"/><Relationship Id="rId2" Type="http://schemas.openxmlformats.org/officeDocument/2006/relationships/hyperlink" Target="http://www.theguardian.com/world/2014/nov/11/crimea-russia-ukraine-change-annexation" TargetMode="External"/><Relationship Id="rId16" Type="http://schemas.openxmlformats.org/officeDocument/2006/relationships/hyperlink" Target="http://www.hrw.org/news/2014/11/17/crimea-human-rights-decline" TargetMode="External"/><Relationship Id="rId20" Type="http://schemas.openxmlformats.org/officeDocument/2006/relationships/hyperlink" Target="https://wcd.coe.int/com.instranet.InstraServlet?command=com.instranet.CmdBlobGet&amp;InstranetImage=2624575&amp;SecMode=1&amp;DocId=2197556&amp;Usage=2" TargetMode="External"/><Relationship Id="rId1" Type="http://schemas.openxmlformats.org/officeDocument/2006/relationships/hyperlink" Target="http://eng.kremlin.ru/transcripts/23341" TargetMode="External"/><Relationship Id="rId6" Type="http://schemas.openxmlformats.org/officeDocument/2006/relationships/hyperlink" Target="http://www.hrw.org/news/2014/10/07/crimea-enforced-disappearances" TargetMode="External"/><Relationship Id="rId11" Type="http://schemas.openxmlformats.org/officeDocument/2006/relationships/hyperlink" Target="https://wcd.coe.int/com.instranet.InstraServlet?command=com.instranet.CmdBlobGet&amp;InstranetImage=2624575&amp;SecMode=1&amp;DocId=2197556&amp;Usage=2" TargetMode="External"/><Relationship Id="rId24" Type="http://schemas.openxmlformats.org/officeDocument/2006/relationships/hyperlink" Target="http://europa.eu/newsroom/highlights/special-coverage/eu_sanctions/index_en.htm" TargetMode="External"/><Relationship Id="rId5" Type="http://schemas.openxmlformats.org/officeDocument/2006/relationships/hyperlink" Target="http://www.hrw.org/news/2014/03/14/crimea-attacks-disappearances-illegal-forces" TargetMode="External"/><Relationship Id="rId15" Type="http://schemas.openxmlformats.org/officeDocument/2006/relationships/hyperlink" Target="https://wcd.coe.int/com.instranet.InstraServlet?command=com.instranet.CmdBlobGet&amp;InstranetImage=2624575&amp;SecMode=1&amp;DocId=2197556&amp;Usage=2" TargetMode="External"/><Relationship Id="rId23" Type="http://schemas.openxmlformats.org/officeDocument/2006/relationships/hyperlink" Target="http://www.hrw.org/sites/default/files/reports/crimea1114web_0.pdf" TargetMode="External"/><Relationship Id="rId10" Type="http://schemas.openxmlformats.org/officeDocument/2006/relationships/hyperlink" Target="http://www.ohchr.org/Documents/Countries/UA/HRMMUReport15May2014.pdf" TargetMode="External"/><Relationship Id="rId19" Type="http://schemas.openxmlformats.org/officeDocument/2006/relationships/hyperlink" Target="https://wcd.coe.int/com.instranet.InstraServlet?command=com.instranet.CmdBlobGet&amp;InstranetImage=2624575&amp;SecMode=1&amp;DocId=2197556&amp;Usage=2" TargetMode="External"/><Relationship Id="rId4" Type="http://schemas.openxmlformats.org/officeDocument/2006/relationships/hyperlink" Target="http://www.hrw.org/sites/default/files/reports/crimea1114web_0.pdf" TargetMode="External"/><Relationship Id="rId9" Type="http://schemas.openxmlformats.org/officeDocument/2006/relationships/hyperlink" Target="http://www.hrw.org/news/2014/10/07/crimea-enforced-disappearances" TargetMode="External"/><Relationship Id="rId14" Type="http://schemas.openxmlformats.org/officeDocument/2006/relationships/hyperlink" Target="http://www.hrw.org/sites/default/files/reports/crimea1114web_0.pdf" TargetMode="External"/><Relationship Id="rId22" Type="http://schemas.openxmlformats.org/officeDocument/2006/relationships/hyperlink" Target="http://www.hrw.org/reports/2009/09/28/who-will-tell-me-what-happened-my-s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32FA7-D84C-4F3F-8AC2-F7B73B1A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2204</Words>
  <Characters>12565</Characters>
  <Application>Microsoft Office Word</Application>
  <DocSecurity>0</DocSecurity>
  <Lines>104</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Stina</dc:creator>
  <cp:lastModifiedBy>Johnny</cp:lastModifiedBy>
  <cp:revision>10</cp:revision>
  <dcterms:created xsi:type="dcterms:W3CDTF">2014-12-13T10:15:00Z</dcterms:created>
  <dcterms:modified xsi:type="dcterms:W3CDTF">2014-12-13T11:58:00Z</dcterms:modified>
</cp:coreProperties>
</file>